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9A" w:rsidRDefault="001B3C64">
      <w:pPr>
        <w:rPr>
          <w:b/>
          <w:sz w:val="36"/>
          <w:szCs w:val="36"/>
        </w:rPr>
      </w:pPr>
      <w:r w:rsidRPr="002473D7">
        <w:rPr>
          <w:b/>
          <w:sz w:val="36"/>
          <w:szCs w:val="36"/>
        </w:rPr>
        <w:t xml:space="preserve">Division of Issues for </w:t>
      </w:r>
      <w:r w:rsidR="001D7A5D" w:rsidRPr="002473D7">
        <w:rPr>
          <w:b/>
          <w:sz w:val="36"/>
          <w:szCs w:val="36"/>
        </w:rPr>
        <w:t xml:space="preserve">the </w:t>
      </w:r>
      <w:r w:rsidRPr="002473D7">
        <w:rPr>
          <w:b/>
          <w:sz w:val="36"/>
          <w:szCs w:val="36"/>
        </w:rPr>
        <w:t>F</w:t>
      </w:r>
      <w:r w:rsidR="001D7A5D" w:rsidRPr="002473D7">
        <w:rPr>
          <w:b/>
          <w:sz w:val="36"/>
          <w:szCs w:val="36"/>
        </w:rPr>
        <w:t xml:space="preserve">aculty </w:t>
      </w:r>
      <w:r w:rsidRPr="002473D7">
        <w:rPr>
          <w:b/>
          <w:sz w:val="36"/>
          <w:szCs w:val="36"/>
        </w:rPr>
        <w:t>A</w:t>
      </w:r>
      <w:r w:rsidR="001D7A5D" w:rsidRPr="002473D7">
        <w:rPr>
          <w:b/>
          <w:sz w:val="36"/>
          <w:szCs w:val="36"/>
        </w:rPr>
        <w:t xml:space="preserve">dvisory </w:t>
      </w:r>
      <w:r w:rsidRPr="002473D7">
        <w:rPr>
          <w:b/>
          <w:sz w:val="36"/>
          <w:szCs w:val="36"/>
        </w:rPr>
        <w:t>C</w:t>
      </w:r>
      <w:r w:rsidR="001D7A5D" w:rsidRPr="002473D7">
        <w:rPr>
          <w:b/>
          <w:sz w:val="36"/>
          <w:szCs w:val="36"/>
        </w:rPr>
        <w:t>ouncil</w:t>
      </w:r>
      <w:r w:rsidRPr="002473D7">
        <w:rPr>
          <w:b/>
          <w:sz w:val="36"/>
          <w:szCs w:val="36"/>
        </w:rPr>
        <w:t xml:space="preserve"> </w:t>
      </w:r>
      <w:r w:rsidR="00496F0B">
        <w:rPr>
          <w:b/>
          <w:sz w:val="36"/>
          <w:szCs w:val="36"/>
        </w:rPr>
        <w:t xml:space="preserve">2014-15 </w:t>
      </w:r>
    </w:p>
    <w:p w:rsidR="00BB6320" w:rsidRPr="002473D7" w:rsidRDefault="00BB6320" w:rsidP="00BB63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(As of </w:t>
      </w:r>
      <w:r w:rsidR="00C57EAC">
        <w:rPr>
          <w:b/>
          <w:sz w:val="36"/>
          <w:szCs w:val="36"/>
        </w:rPr>
        <w:t>April 14</w:t>
      </w:r>
      <w:r>
        <w:rPr>
          <w:b/>
          <w:sz w:val="36"/>
          <w:szCs w:val="36"/>
        </w:rPr>
        <w:t>, 201</w:t>
      </w:r>
      <w:r w:rsidR="00B45347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)</w:t>
      </w:r>
      <w:bookmarkStart w:id="0" w:name="_GoBack"/>
      <w:bookmarkEnd w:id="0"/>
    </w:p>
    <w:p w:rsidR="001B3C64" w:rsidRDefault="001B3C64">
      <w:pPr>
        <w:rPr>
          <w:sz w:val="26"/>
          <w:szCs w:val="26"/>
        </w:rPr>
      </w:pPr>
      <w:r w:rsidRPr="002473D7">
        <w:rPr>
          <w:sz w:val="26"/>
          <w:szCs w:val="26"/>
        </w:rPr>
        <w:t xml:space="preserve">The conveners are the first name in each work group.  </w:t>
      </w:r>
    </w:p>
    <w:p w:rsidR="002C4C33" w:rsidRPr="00BB6320" w:rsidRDefault="002C4C33">
      <w:pPr>
        <w:rPr>
          <w:b/>
          <w:color w:val="FF0000"/>
          <w:sz w:val="28"/>
          <w:szCs w:val="28"/>
          <w:u w:val="single"/>
        </w:rPr>
      </w:pPr>
      <w:r w:rsidRPr="00BB6320">
        <w:rPr>
          <w:b/>
          <w:color w:val="FF0000"/>
          <w:sz w:val="28"/>
          <w:szCs w:val="28"/>
          <w:u w:val="single"/>
        </w:rPr>
        <w:t xml:space="preserve">Last </w:t>
      </w:r>
      <w:r w:rsidR="00BB6320" w:rsidRPr="00BB6320">
        <w:rPr>
          <w:b/>
          <w:color w:val="FF0000"/>
          <w:sz w:val="28"/>
          <w:szCs w:val="28"/>
          <w:u w:val="single"/>
        </w:rPr>
        <w:t>y</w:t>
      </w:r>
      <w:r w:rsidRPr="00BB6320">
        <w:rPr>
          <w:b/>
          <w:color w:val="FF0000"/>
          <w:sz w:val="28"/>
          <w:szCs w:val="28"/>
          <w:u w:val="single"/>
        </w:rPr>
        <w:t xml:space="preserve">ear’s </w:t>
      </w:r>
      <w:r w:rsidR="00BB6320" w:rsidRPr="00BB6320">
        <w:rPr>
          <w:b/>
          <w:color w:val="FF0000"/>
          <w:sz w:val="28"/>
          <w:szCs w:val="28"/>
          <w:u w:val="single"/>
        </w:rPr>
        <w:t>i</w:t>
      </w:r>
      <w:r w:rsidRPr="00BB6320">
        <w:rPr>
          <w:b/>
          <w:color w:val="FF0000"/>
          <w:sz w:val="28"/>
          <w:szCs w:val="28"/>
          <w:u w:val="single"/>
        </w:rPr>
        <w:t xml:space="preserve">ssues </w:t>
      </w:r>
      <w:r w:rsidR="00BB6320" w:rsidRPr="00BB6320">
        <w:rPr>
          <w:b/>
          <w:color w:val="FF0000"/>
          <w:sz w:val="28"/>
          <w:szCs w:val="28"/>
          <w:u w:val="single"/>
        </w:rPr>
        <w:t>c</w:t>
      </w:r>
      <w:r w:rsidR="00C5246A" w:rsidRPr="00BB6320">
        <w:rPr>
          <w:b/>
          <w:color w:val="FF0000"/>
          <w:sz w:val="28"/>
          <w:szCs w:val="28"/>
          <w:u w:val="single"/>
        </w:rPr>
        <w:t>ontinued into this year</w:t>
      </w:r>
    </w:p>
    <w:p w:rsidR="001B3C64" w:rsidRPr="002473D7" w:rsidRDefault="00004335" w:rsidP="00D143CB">
      <w:pPr>
        <w:rPr>
          <w:sz w:val="26"/>
          <w:szCs w:val="26"/>
        </w:rPr>
      </w:pPr>
      <w:r w:rsidRPr="00004335">
        <w:rPr>
          <w:sz w:val="26"/>
          <w:szCs w:val="26"/>
          <w:u w:val="single"/>
        </w:rPr>
        <w:t>1.</w:t>
      </w:r>
      <w:r>
        <w:rPr>
          <w:sz w:val="26"/>
          <w:szCs w:val="26"/>
          <w:u w:val="single"/>
        </w:rPr>
        <w:t xml:space="preserve">  </w:t>
      </w:r>
      <w:r w:rsidR="00D143CB" w:rsidRPr="00004335">
        <w:rPr>
          <w:sz w:val="26"/>
          <w:szCs w:val="26"/>
          <w:u w:val="single"/>
        </w:rPr>
        <w:t>Eight-Year Regulatory Review</w:t>
      </w:r>
      <w:r w:rsidR="00D143CB" w:rsidRPr="00004335">
        <w:rPr>
          <w:sz w:val="26"/>
          <w:szCs w:val="26"/>
        </w:rPr>
        <w:t xml:space="preserve"> (a workgroup that would advise and assist MHEC with reviewing and revising major Code of Maryland Regulations (COMAR) related to institutions, academic programs, and program approvals)</w:t>
      </w:r>
      <w:r w:rsidR="00496F0B" w:rsidRPr="00004335">
        <w:rPr>
          <w:sz w:val="26"/>
          <w:szCs w:val="26"/>
        </w:rPr>
        <w:t xml:space="preserve">  </w:t>
      </w:r>
      <w:r w:rsidR="007F0662">
        <w:rPr>
          <w:sz w:val="26"/>
          <w:szCs w:val="26"/>
        </w:rPr>
        <w:br/>
      </w:r>
      <w:r w:rsidR="009E2101" w:rsidRPr="00004335">
        <w:rPr>
          <w:sz w:val="26"/>
          <w:szCs w:val="26"/>
        </w:rPr>
        <w:t xml:space="preserve">Sharon </w:t>
      </w:r>
      <w:proofErr w:type="spellStart"/>
      <w:r w:rsidR="009E2101" w:rsidRPr="00004335">
        <w:rPr>
          <w:sz w:val="26"/>
          <w:szCs w:val="26"/>
        </w:rPr>
        <w:t>Fechter</w:t>
      </w:r>
      <w:proofErr w:type="spellEnd"/>
      <w:r w:rsidR="009E2101" w:rsidRPr="00004335">
        <w:rPr>
          <w:sz w:val="26"/>
          <w:szCs w:val="26"/>
        </w:rPr>
        <w:t xml:space="preserve">, </w:t>
      </w:r>
      <w:r w:rsidR="001B3C64" w:rsidRPr="00004335">
        <w:rPr>
          <w:sz w:val="26"/>
          <w:szCs w:val="26"/>
        </w:rPr>
        <w:t xml:space="preserve">Liz </w:t>
      </w:r>
      <w:proofErr w:type="spellStart"/>
      <w:r w:rsidR="001B3C64" w:rsidRPr="00004335">
        <w:rPr>
          <w:sz w:val="26"/>
          <w:szCs w:val="26"/>
        </w:rPr>
        <w:t>deRosa</w:t>
      </w:r>
      <w:proofErr w:type="spellEnd"/>
      <w:r w:rsidR="001B3C64" w:rsidRPr="00004335">
        <w:rPr>
          <w:sz w:val="26"/>
          <w:szCs w:val="26"/>
        </w:rPr>
        <w:t xml:space="preserve">, Solomon </w:t>
      </w:r>
      <w:proofErr w:type="spellStart"/>
      <w:r w:rsidR="001B3C64" w:rsidRPr="00004335">
        <w:rPr>
          <w:sz w:val="26"/>
          <w:szCs w:val="26"/>
        </w:rPr>
        <w:t>Alao</w:t>
      </w:r>
      <w:proofErr w:type="spellEnd"/>
      <w:r w:rsidR="009E2101" w:rsidRPr="00004335">
        <w:rPr>
          <w:sz w:val="26"/>
          <w:szCs w:val="26"/>
        </w:rPr>
        <w:t>, Angelique</w:t>
      </w:r>
      <w:r w:rsidRPr="00004335">
        <w:rPr>
          <w:sz w:val="26"/>
          <w:szCs w:val="26"/>
        </w:rPr>
        <w:t xml:space="preserve"> Cook-Hayes</w:t>
      </w:r>
      <w:r w:rsidR="009E2101" w:rsidRPr="00004335">
        <w:rPr>
          <w:sz w:val="26"/>
          <w:szCs w:val="26"/>
        </w:rPr>
        <w:t>, Nayn</w:t>
      </w:r>
      <w:r w:rsidRPr="00004335">
        <w:rPr>
          <w:sz w:val="26"/>
          <w:szCs w:val="26"/>
        </w:rPr>
        <w:t>a Philipsen</w:t>
      </w:r>
      <w:r w:rsidR="00B977AC">
        <w:rPr>
          <w:sz w:val="26"/>
          <w:szCs w:val="26"/>
        </w:rPr>
        <w:t>, Terry Bridger</w:t>
      </w:r>
      <w:r w:rsidR="005A5BFB">
        <w:rPr>
          <w:sz w:val="26"/>
          <w:szCs w:val="26"/>
        </w:rPr>
        <w:t>, Kathy Corley</w:t>
      </w:r>
      <w:r w:rsidR="00F07D4D">
        <w:rPr>
          <w:sz w:val="26"/>
          <w:szCs w:val="26"/>
        </w:rPr>
        <w:t xml:space="preserve"> Murray</w:t>
      </w:r>
      <w:r w:rsidR="00A36ED1">
        <w:rPr>
          <w:sz w:val="26"/>
          <w:szCs w:val="26"/>
        </w:rPr>
        <w:t>, Linda Martinak</w:t>
      </w:r>
    </w:p>
    <w:p w:rsidR="00B45347" w:rsidRDefault="00AD12E4" w:rsidP="00D143CB">
      <w:pPr>
        <w:rPr>
          <w:sz w:val="26"/>
          <w:szCs w:val="26"/>
        </w:rPr>
      </w:pPr>
      <w:r w:rsidRPr="002473D7">
        <w:rPr>
          <w:sz w:val="26"/>
          <w:szCs w:val="26"/>
        </w:rPr>
        <w:t>2</w:t>
      </w:r>
      <w:r w:rsidR="00004335">
        <w:rPr>
          <w:sz w:val="26"/>
          <w:szCs w:val="26"/>
        </w:rPr>
        <w:t>.</w:t>
      </w:r>
      <w:r w:rsidRPr="002473D7">
        <w:rPr>
          <w:sz w:val="26"/>
          <w:szCs w:val="26"/>
        </w:rPr>
        <w:t xml:space="preserve">  </w:t>
      </w:r>
      <w:r w:rsidRPr="002473D7">
        <w:rPr>
          <w:sz w:val="26"/>
          <w:szCs w:val="26"/>
          <w:u w:val="single"/>
        </w:rPr>
        <w:t>Statewide Transfer Agreements</w:t>
      </w:r>
      <w:r w:rsidR="00D143CB" w:rsidRPr="002473D7">
        <w:rPr>
          <w:sz w:val="26"/>
          <w:szCs w:val="26"/>
          <w:u w:val="single"/>
        </w:rPr>
        <w:t xml:space="preserve"> in SB 740</w:t>
      </w:r>
      <w:r w:rsidR="00D143CB" w:rsidRPr="002473D7">
        <w:rPr>
          <w:sz w:val="26"/>
          <w:szCs w:val="26"/>
        </w:rPr>
        <w:t xml:space="preserve"> </w:t>
      </w:r>
      <w:r w:rsidRPr="002473D7">
        <w:rPr>
          <w:sz w:val="26"/>
          <w:szCs w:val="26"/>
        </w:rPr>
        <w:t xml:space="preserve"> (</w:t>
      </w:r>
      <w:r w:rsidR="00C93319" w:rsidRPr="002473D7">
        <w:rPr>
          <w:sz w:val="26"/>
          <w:szCs w:val="26"/>
        </w:rPr>
        <w:t xml:space="preserve">including </w:t>
      </w:r>
      <w:r w:rsidRPr="002473D7">
        <w:rPr>
          <w:sz w:val="26"/>
          <w:szCs w:val="26"/>
        </w:rPr>
        <w:t>reverse transfer, articulation)</w:t>
      </w:r>
      <w:r w:rsidR="007C1654">
        <w:rPr>
          <w:sz w:val="26"/>
          <w:szCs w:val="26"/>
        </w:rPr>
        <w:t xml:space="preserve"> </w:t>
      </w:r>
      <w:r w:rsidRPr="002473D7">
        <w:rPr>
          <w:sz w:val="26"/>
          <w:szCs w:val="26"/>
        </w:rPr>
        <w:br/>
      </w:r>
      <w:r w:rsidR="00004335">
        <w:rPr>
          <w:sz w:val="26"/>
          <w:szCs w:val="26"/>
        </w:rPr>
        <w:t xml:space="preserve">Ken Kerr, </w:t>
      </w:r>
      <w:r w:rsidR="00C93319" w:rsidRPr="002473D7">
        <w:rPr>
          <w:sz w:val="26"/>
          <w:szCs w:val="26"/>
        </w:rPr>
        <w:t xml:space="preserve"> </w:t>
      </w:r>
      <w:proofErr w:type="spellStart"/>
      <w:r w:rsidR="00C93319" w:rsidRPr="002473D7">
        <w:rPr>
          <w:sz w:val="26"/>
          <w:szCs w:val="26"/>
        </w:rPr>
        <w:t>Dipa</w:t>
      </w:r>
      <w:proofErr w:type="spellEnd"/>
      <w:r w:rsidR="00C93319" w:rsidRPr="002473D7">
        <w:rPr>
          <w:sz w:val="26"/>
          <w:szCs w:val="26"/>
        </w:rPr>
        <w:t xml:space="preserve"> </w:t>
      </w:r>
      <w:proofErr w:type="spellStart"/>
      <w:r w:rsidR="00C93319" w:rsidRPr="002473D7">
        <w:rPr>
          <w:sz w:val="26"/>
          <w:szCs w:val="26"/>
        </w:rPr>
        <w:t>Sarkay-Dey</w:t>
      </w:r>
      <w:proofErr w:type="spellEnd"/>
      <w:r w:rsidR="00C93319" w:rsidRPr="002473D7">
        <w:rPr>
          <w:sz w:val="26"/>
          <w:szCs w:val="26"/>
        </w:rPr>
        <w:t xml:space="preserve">, </w:t>
      </w:r>
      <w:r w:rsidR="00A36ED1">
        <w:rPr>
          <w:sz w:val="26"/>
          <w:szCs w:val="26"/>
        </w:rPr>
        <w:t xml:space="preserve">Sharon </w:t>
      </w:r>
      <w:proofErr w:type="spellStart"/>
      <w:r w:rsidR="00A36ED1">
        <w:rPr>
          <w:sz w:val="26"/>
          <w:szCs w:val="26"/>
        </w:rPr>
        <w:t>Fechter</w:t>
      </w:r>
      <w:proofErr w:type="spellEnd"/>
      <w:r w:rsidR="00B977AC">
        <w:rPr>
          <w:sz w:val="26"/>
          <w:szCs w:val="26"/>
        </w:rPr>
        <w:t xml:space="preserve">,  </w:t>
      </w:r>
      <w:proofErr w:type="spellStart"/>
      <w:r w:rsidR="00B45347">
        <w:rPr>
          <w:sz w:val="26"/>
          <w:szCs w:val="26"/>
        </w:rPr>
        <w:t>Hali</w:t>
      </w:r>
      <w:proofErr w:type="spellEnd"/>
      <w:r w:rsidR="00B45347">
        <w:rPr>
          <w:sz w:val="26"/>
          <w:szCs w:val="26"/>
        </w:rPr>
        <w:t xml:space="preserve"> </w:t>
      </w:r>
      <w:r w:rsidR="00C57EAC">
        <w:rPr>
          <w:sz w:val="26"/>
          <w:szCs w:val="26"/>
        </w:rPr>
        <w:t>Kilbourne</w:t>
      </w:r>
    </w:p>
    <w:p w:rsidR="00D143CB" w:rsidRPr="00004335" w:rsidRDefault="00B45347" w:rsidP="00D143CB">
      <w:pPr>
        <w:rPr>
          <w:rFonts w:ascii="Segoe UI" w:hAnsi="Segoe UI" w:cs="Segoe UI"/>
          <w:sz w:val="20"/>
          <w:szCs w:val="20"/>
        </w:rPr>
      </w:pPr>
      <w:r>
        <w:rPr>
          <w:sz w:val="26"/>
          <w:szCs w:val="26"/>
        </w:rPr>
        <w:t xml:space="preserve">3. </w:t>
      </w:r>
      <w:r w:rsidR="001D7A5D" w:rsidRPr="002473D7">
        <w:rPr>
          <w:sz w:val="26"/>
          <w:szCs w:val="26"/>
        </w:rPr>
        <w:t xml:space="preserve"> </w:t>
      </w:r>
      <w:r w:rsidR="00D143CB" w:rsidRPr="002473D7">
        <w:rPr>
          <w:sz w:val="26"/>
          <w:szCs w:val="26"/>
          <w:u w:val="single"/>
        </w:rPr>
        <w:t>Competency-Based</w:t>
      </w:r>
      <w:r w:rsidR="001D7A5D" w:rsidRPr="002473D7">
        <w:rPr>
          <w:sz w:val="26"/>
          <w:szCs w:val="26"/>
          <w:u w:val="single"/>
        </w:rPr>
        <w:t xml:space="preserve"> Education and Credit for Prior  L</w:t>
      </w:r>
      <w:r w:rsidR="00D143CB" w:rsidRPr="002473D7">
        <w:rPr>
          <w:sz w:val="26"/>
          <w:szCs w:val="26"/>
          <w:u w:val="single"/>
        </w:rPr>
        <w:t>earning</w:t>
      </w:r>
      <w:r w:rsidR="001D7A5D" w:rsidRPr="002473D7">
        <w:rPr>
          <w:sz w:val="26"/>
          <w:szCs w:val="26"/>
        </w:rPr>
        <w:t xml:space="preserve">  (</w:t>
      </w:r>
      <w:r w:rsidR="00D143CB" w:rsidRPr="002473D7">
        <w:rPr>
          <w:sz w:val="26"/>
          <w:szCs w:val="26"/>
        </w:rPr>
        <w:t>a review of COMAR regulations that either facilitate competency-based education or serve as barriers, as well as an analysis of policies and practices on Maryland campuses and potentially in other states)</w:t>
      </w:r>
      <w:r w:rsidR="007C1654">
        <w:rPr>
          <w:sz w:val="26"/>
          <w:szCs w:val="26"/>
        </w:rPr>
        <w:t xml:space="preserve">  </w:t>
      </w:r>
      <w:r w:rsidR="009C2AF9" w:rsidRPr="002473D7">
        <w:rPr>
          <w:sz w:val="26"/>
          <w:szCs w:val="26"/>
        </w:rPr>
        <w:br/>
      </w:r>
      <w:r w:rsidR="00004335" w:rsidRPr="002473D7">
        <w:rPr>
          <w:sz w:val="26"/>
          <w:szCs w:val="26"/>
        </w:rPr>
        <w:t xml:space="preserve">Solomon </w:t>
      </w:r>
      <w:proofErr w:type="spellStart"/>
      <w:r w:rsidR="00004335" w:rsidRPr="002473D7">
        <w:rPr>
          <w:sz w:val="26"/>
          <w:szCs w:val="26"/>
        </w:rPr>
        <w:t>Alao</w:t>
      </w:r>
      <w:proofErr w:type="spellEnd"/>
      <w:r w:rsidR="00004335" w:rsidRPr="002473D7">
        <w:rPr>
          <w:sz w:val="26"/>
          <w:szCs w:val="26"/>
        </w:rPr>
        <w:t xml:space="preserve">, </w:t>
      </w:r>
      <w:r w:rsidR="00B977AC">
        <w:rPr>
          <w:sz w:val="26"/>
          <w:szCs w:val="26"/>
        </w:rPr>
        <w:t xml:space="preserve">Nicole </w:t>
      </w:r>
      <w:proofErr w:type="spellStart"/>
      <w:r w:rsidR="00B977AC">
        <w:rPr>
          <w:sz w:val="26"/>
          <w:szCs w:val="26"/>
        </w:rPr>
        <w:t>DomBrowski-Risser</w:t>
      </w:r>
      <w:proofErr w:type="spellEnd"/>
      <w:r w:rsidR="00B977AC">
        <w:rPr>
          <w:sz w:val="26"/>
          <w:szCs w:val="26"/>
        </w:rPr>
        <w:t xml:space="preserve">, </w:t>
      </w:r>
      <w:r w:rsidR="00004335">
        <w:rPr>
          <w:sz w:val="26"/>
          <w:szCs w:val="26"/>
        </w:rPr>
        <w:t>Nayna Philipsen</w:t>
      </w:r>
      <w:r w:rsidR="00B977AC">
        <w:rPr>
          <w:sz w:val="26"/>
          <w:szCs w:val="26"/>
        </w:rPr>
        <w:t xml:space="preserve">, </w:t>
      </w:r>
      <w:r w:rsidR="003C6E87">
        <w:rPr>
          <w:sz w:val="26"/>
          <w:szCs w:val="26"/>
        </w:rPr>
        <w:t>Nina Trocky</w:t>
      </w:r>
    </w:p>
    <w:p w:rsidR="00423F9F" w:rsidRPr="002473D7" w:rsidRDefault="00C5246A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3B21B1" w:rsidRPr="002473D7">
        <w:rPr>
          <w:sz w:val="26"/>
          <w:szCs w:val="26"/>
        </w:rPr>
        <w:t xml:space="preserve">.   </w:t>
      </w:r>
      <w:r w:rsidR="00423F9F" w:rsidRPr="002473D7">
        <w:rPr>
          <w:sz w:val="26"/>
          <w:szCs w:val="26"/>
          <w:u w:val="single"/>
        </w:rPr>
        <w:t xml:space="preserve">Textbook </w:t>
      </w:r>
      <w:proofErr w:type="gramStart"/>
      <w:r w:rsidR="00423F9F" w:rsidRPr="002473D7">
        <w:rPr>
          <w:sz w:val="26"/>
          <w:szCs w:val="26"/>
          <w:u w:val="single"/>
        </w:rPr>
        <w:t>Affordability</w:t>
      </w:r>
      <w:r w:rsidR="00D143CB" w:rsidRPr="002473D7">
        <w:rPr>
          <w:sz w:val="26"/>
          <w:szCs w:val="26"/>
        </w:rPr>
        <w:t xml:space="preserve">  (</w:t>
      </w:r>
      <w:proofErr w:type="gramEnd"/>
      <w:r w:rsidR="00D143CB" w:rsidRPr="002473D7">
        <w:rPr>
          <w:sz w:val="26"/>
          <w:szCs w:val="26"/>
        </w:rPr>
        <w:t>review of textbook affordab</w:t>
      </w:r>
      <w:r w:rsidR="0075647B" w:rsidRPr="002473D7">
        <w:rPr>
          <w:sz w:val="26"/>
          <w:szCs w:val="26"/>
        </w:rPr>
        <w:t>ility generally and an update of our web document, “Tips to obtain Textbooks”)</w:t>
      </w:r>
      <w:r w:rsidR="007C1654">
        <w:rPr>
          <w:sz w:val="26"/>
          <w:szCs w:val="26"/>
        </w:rPr>
        <w:t xml:space="preserve">  </w:t>
      </w:r>
      <w:r w:rsidR="00423F9F" w:rsidRPr="002473D7">
        <w:rPr>
          <w:sz w:val="26"/>
          <w:szCs w:val="26"/>
        </w:rPr>
        <w:br/>
        <w:t xml:space="preserve">Rich </w:t>
      </w:r>
      <w:proofErr w:type="spellStart"/>
      <w:r w:rsidR="00423F9F" w:rsidRPr="002473D7">
        <w:rPr>
          <w:sz w:val="26"/>
          <w:szCs w:val="26"/>
        </w:rPr>
        <w:t>Siciliano</w:t>
      </w:r>
      <w:proofErr w:type="spellEnd"/>
      <w:r w:rsidR="00423F9F" w:rsidRPr="002473D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Curt Rainey, </w:t>
      </w:r>
      <w:r w:rsidR="00B45347">
        <w:rPr>
          <w:sz w:val="26"/>
          <w:szCs w:val="26"/>
        </w:rPr>
        <w:t>Angelita Yu</w:t>
      </w:r>
    </w:p>
    <w:p w:rsidR="007C1654" w:rsidRDefault="007C1654">
      <w:pPr>
        <w:rPr>
          <w:b/>
          <w:color w:val="FF0000"/>
          <w:sz w:val="28"/>
          <w:szCs w:val="28"/>
          <w:u w:val="single"/>
        </w:rPr>
      </w:pPr>
      <w:r w:rsidRPr="008C7BB2">
        <w:rPr>
          <w:b/>
          <w:color w:val="FF0000"/>
          <w:sz w:val="28"/>
          <w:szCs w:val="28"/>
          <w:u w:val="single"/>
        </w:rPr>
        <w:t>Ne</w:t>
      </w:r>
      <w:r w:rsidR="002C4C33" w:rsidRPr="008C7BB2">
        <w:rPr>
          <w:b/>
          <w:color w:val="FF0000"/>
          <w:sz w:val="28"/>
          <w:szCs w:val="28"/>
          <w:u w:val="single"/>
        </w:rPr>
        <w:t xml:space="preserve">w </w:t>
      </w:r>
      <w:r w:rsidR="00BB6320">
        <w:rPr>
          <w:b/>
          <w:color w:val="FF0000"/>
          <w:sz w:val="28"/>
          <w:szCs w:val="28"/>
          <w:u w:val="single"/>
        </w:rPr>
        <w:t>issues</w:t>
      </w:r>
      <w:r w:rsidR="002C4C33" w:rsidRPr="008C7BB2">
        <w:rPr>
          <w:b/>
          <w:color w:val="FF0000"/>
          <w:sz w:val="28"/>
          <w:szCs w:val="28"/>
          <w:u w:val="single"/>
        </w:rPr>
        <w:t xml:space="preserve"> for this year </w:t>
      </w:r>
    </w:p>
    <w:p w:rsidR="008C7BB2" w:rsidRPr="00AC3D89" w:rsidRDefault="008C7BB2" w:rsidP="00AC3D89">
      <w:pPr>
        <w:pStyle w:val="PlainText"/>
        <w:rPr>
          <w:sz w:val="26"/>
          <w:szCs w:val="26"/>
        </w:rPr>
      </w:pPr>
      <w:r>
        <w:rPr>
          <w:sz w:val="28"/>
          <w:szCs w:val="28"/>
        </w:rPr>
        <w:t xml:space="preserve">These </w:t>
      </w:r>
      <w:r w:rsidR="00AC3D89">
        <w:rPr>
          <w:sz w:val="28"/>
          <w:szCs w:val="28"/>
        </w:rPr>
        <w:t xml:space="preserve">next </w:t>
      </w:r>
      <w:r w:rsidR="00C5246A">
        <w:rPr>
          <w:sz w:val="28"/>
          <w:szCs w:val="28"/>
        </w:rPr>
        <w:t>three</w:t>
      </w:r>
      <w:r w:rsidR="00AC3D89">
        <w:rPr>
          <w:sz w:val="28"/>
          <w:szCs w:val="28"/>
        </w:rPr>
        <w:t xml:space="preserve"> items</w:t>
      </w:r>
      <w:r>
        <w:rPr>
          <w:sz w:val="28"/>
          <w:szCs w:val="28"/>
        </w:rPr>
        <w:t xml:space="preserve"> come under Goal 1: Quality and Effectiveness in the 2013 State Plan</w:t>
      </w:r>
      <w:r w:rsidR="00D301F6">
        <w:rPr>
          <w:sz w:val="28"/>
          <w:szCs w:val="28"/>
        </w:rPr>
        <w:t xml:space="preserve"> (</w:t>
      </w:r>
      <w:r w:rsidR="00D301F6" w:rsidRPr="008C7BB2">
        <w:rPr>
          <w:sz w:val="26"/>
          <w:szCs w:val="26"/>
        </w:rPr>
        <w:t xml:space="preserve">THE STATE WILL CONTINUE TO SUPPORT THE DEVELOPMENT AND RETENTION OF OUTSTANDING AND DIVERSE FACULTY CAPABLE OF EXCEPTIONAL TEACHING, RESEARCH, </w:t>
      </w:r>
      <w:proofErr w:type="gramStart"/>
      <w:r w:rsidR="00D301F6" w:rsidRPr="008C7BB2">
        <w:rPr>
          <w:sz w:val="26"/>
          <w:szCs w:val="26"/>
        </w:rPr>
        <w:t>AND</w:t>
      </w:r>
      <w:proofErr w:type="gramEnd"/>
      <w:r w:rsidR="00D301F6" w:rsidRPr="008C7BB2">
        <w:rPr>
          <w:sz w:val="26"/>
          <w:szCs w:val="26"/>
        </w:rPr>
        <w:t xml:space="preserve"> SERVICE.</w:t>
      </w:r>
      <w:r w:rsidR="00D301F6">
        <w:rPr>
          <w:sz w:val="26"/>
          <w:szCs w:val="26"/>
        </w:rPr>
        <w:t>)</w:t>
      </w:r>
      <w:r w:rsidR="00AC3D89">
        <w:rPr>
          <w:sz w:val="26"/>
          <w:szCs w:val="26"/>
        </w:rPr>
        <w:br/>
      </w:r>
    </w:p>
    <w:p w:rsidR="00D301F6" w:rsidRDefault="00C5246A" w:rsidP="00D301F6">
      <w:pPr>
        <w:pStyle w:val="PlainText"/>
        <w:rPr>
          <w:sz w:val="26"/>
          <w:szCs w:val="26"/>
        </w:rPr>
      </w:pPr>
      <w:proofErr w:type="gramStart"/>
      <w:r>
        <w:rPr>
          <w:sz w:val="26"/>
          <w:szCs w:val="26"/>
        </w:rPr>
        <w:t>5</w:t>
      </w:r>
      <w:r w:rsidR="008C7BB2">
        <w:rPr>
          <w:sz w:val="26"/>
          <w:szCs w:val="26"/>
        </w:rPr>
        <w:t xml:space="preserve"> a</w:t>
      </w:r>
      <w:r w:rsidR="002C4C33">
        <w:rPr>
          <w:sz w:val="26"/>
          <w:szCs w:val="26"/>
        </w:rPr>
        <w:t>.</w:t>
      </w:r>
      <w:proofErr w:type="gramEnd"/>
      <w:r w:rsidR="002C4C33">
        <w:rPr>
          <w:sz w:val="26"/>
          <w:szCs w:val="26"/>
        </w:rPr>
        <w:t xml:space="preserve">  </w:t>
      </w:r>
      <w:r w:rsidR="00D301F6">
        <w:rPr>
          <w:sz w:val="26"/>
          <w:szCs w:val="26"/>
          <w:u w:val="single"/>
        </w:rPr>
        <w:t>Faculty Recruitment and Retention</w:t>
      </w:r>
      <w:r w:rsidR="00D301F6">
        <w:rPr>
          <w:sz w:val="26"/>
          <w:szCs w:val="26"/>
        </w:rPr>
        <w:t xml:space="preserve">  </w:t>
      </w:r>
      <w:r w:rsidR="008C7BB2">
        <w:rPr>
          <w:sz w:val="26"/>
          <w:szCs w:val="26"/>
        </w:rPr>
        <w:t>(</w:t>
      </w:r>
      <w:r w:rsidR="008C7BB2" w:rsidRPr="008C7BB2">
        <w:rPr>
          <w:sz w:val="26"/>
          <w:szCs w:val="26"/>
        </w:rPr>
        <w:t>The Commission, in consultation with colleges and universities, will examine the feasibility of establishing or</w:t>
      </w:r>
      <w:r w:rsidR="008C7BB2">
        <w:rPr>
          <w:sz w:val="26"/>
          <w:szCs w:val="26"/>
        </w:rPr>
        <w:t xml:space="preserve"> </w:t>
      </w:r>
      <w:r w:rsidR="008C7BB2" w:rsidRPr="008C7BB2">
        <w:rPr>
          <w:sz w:val="26"/>
          <w:szCs w:val="26"/>
        </w:rPr>
        <w:t>reinstituting programs designed to support the recruitment and retention of talented faculty, such as the Southern</w:t>
      </w:r>
      <w:r w:rsidR="008C7BB2">
        <w:rPr>
          <w:sz w:val="26"/>
          <w:szCs w:val="26"/>
        </w:rPr>
        <w:t xml:space="preserve"> </w:t>
      </w:r>
      <w:r w:rsidR="008C7BB2" w:rsidRPr="008C7BB2">
        <w:rPr>
          <w:sz w:val="26"/>
          <w:szCs w:val="26"/>
        </w:rPr>
        <w:t>Regional Education Board's Doctoral Fellows Program.</w:t>
      </w:r>
      <w:r w:rsidR="008C7BB2">
        <w:rPr>
          <w:sz w:val="26"/>
          <w:szCs w:val="26"/>
        </w:rPr>
        <w:t>)</w:t>
      </w:r>
    </w:p>
    <w:p w:rsidR="00D301F6" w:rsidRDefault="00C5246A" w:rsidP="00D301F6">
      <w:pPr>
        <w:pStyle w:val="PlainTex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5</w:t>
      </w:r>
      <w:r w:rsidR="008C7BB2">
        <w:rPr>
          <w:sz w:val="26"/>
          <w:szCs w:val="26"/>
        </w:rPr>
        <w:t xml:space="preserve"> b.</w:t>
      </w:r>
      <w:proofErr w:type="gramEnd"/>
      <w:r w:rsidR="008C7BB2">
        <w:rPr>
          <w:sz w:val="26"/>
          <w:szCs w:val="26"/>
        </w:rPr>
        <w:t xml:space="preserve">  </w:t>
      </w:r>
      <w:r w:rsidR="00D301F6" w:rsidRPr="00D301F6">
        <w:rPr>
          <w:sz w:val="26"/>
          <w:szCs w:val="26"/>
          <w:u w:val="single"/>
        </w:rPr>
        <w:t>Faculty and Staff Development</w:t>
      </w:r>
      <w:r w:rsidR="00D301F6" w:rsidRPr="00D301F6">
        <w:rPr>
          <w:sz w:val="26"/>
          <w:szCs w:val="26"/>
        </w:rPr>
        <w:t xml:space="preserve">  </w:t>
      </w:r>
      <w:r w:rsidR="00D301F6">
        <w:rPr>
          <w:sz w:val="26"/>
          <w:szCs w:val="26"/>
        </w:rPr>
        <w:t>(</w:t>
      </w:r>
      <w:r w:rsidR="00D301F6" w:rsidRPr="008C7BB2">
        <w:rPr>
          <w:sz w:val="26"/>
          <w:szCs w:val="26"/>
        </w:rPr>
        <w:t>The Commission, in partnership with colleges and universities, will develop strategies to encourage and support</w:t>
      </w:r>
      <w:r w:rsidR="00D301F6">
        <w:rPr>
          <w:sz w:val="26"/>
          <w:szCs w:val="26"/>
        </w:rPr>
        <w:t xml:space="preserve"> </w:t>
      </w:r>
      <w:r w:rsidR="00D301F6" w:rsidRPr="008C7BB2">
        <w:rPr>
          <w:sz w:val="26"/>
          <w:szCs w:val="26"/>
        </w:rPr>
        <w:t>ongoing development for all faculty and staff that leads to improvements in educational technology, learning</w:t>
      </w:r>
      <w:r w:rsidR="00D301F6">
        <w:rPr>
          <w:sz w:val="26"/>
          <w:szCs w:val="26"/>
        </w:rPr>
        <w:t xml:space="preserve"> </w:t>
      </w:r>
      <w:r w:rsidR="00D301F6" w:rsidRPr="008C7BB2">
        <w:rPr>
          <w:sz w:val="26"/>
          <w:szCs w:val="26"/>
        </w:rPr>
        <w:t>assessment, student support services, and instruction and pedagogy.</w:t>
      </w:r>
    </w:p>
    <w:p w:rsidR="00D301F6" w:rsidRDefault="00C5246A" w:rsidP="00D301F6">
      <w:pPr>
        <w:pStyle w:val="PlainText"/>
        <w:rPr>
          <w:rFonts w:asciiTheme="minorHAnsi" w:hAnsiTheme="minorHAnsi" w:cstheme="minorBidi"/>
          <w:sz w:val="26"/>
          <w:szCs w:val="26"/>
        </w:rPr>
      </w:pPr>
      <w:r>
        <w:rPr>
          <w:sz w:val="26"/>
          <w:szCs w:val="26"/>
        </w:rPr>
        <w:t xml:space="preserve">Bill Tally, </w:t>
      </w:r>
      <w:r w:rsidRPr="00004335">
        <w:rPr>
          <w:sz w:val="26"/>
          <w:szCs w:val="26"/>
        </w:rPr>
        <w:t>Angelique Cook-Hayes</w:t>
      </w:r>
      <w:r>
        <w:rPr>
          <w:sz w:val="26"/>
          <w:szCs w:val="26"/>
        </w:rPr>
        <w:t xml:space="preserve">, Joan Langdon, </w:t>
      </w:r>
      <w:r w:rsidR="00B977AC">
        <w:rPr>
          <w:rFonts w:asciiTheme="minorHAnsi" w:hAnsiTheme="minorHAnsi" w:cstheme="minorBidi"/>
          <w:sz w:val="26"/>
          <w:szCs w:val="26"/>
        </w:rPr>
        <w:t>Angelita Yu</w:t>
      </w:r>
      <w:r>
        <w:rPr>
          <w:rFonts w:asciiTheme="minorHAnsi" w:hAnsiTheme="minorHAnsi" w:cstheme="minorBidi"/>
          <w:sz w:val="26"/>
          <w:szCs w:val="26"/>
        </w:rPr>
        <w:t>, Terry Bridger</w:t>
      </w:r>
      <w:r w:rsidR="005A5BFB">
        <w:rPr>
          <w:rFonts w:asciiTheme="minorHAnsi" w:hAnsiTheme="minorHAnsi" w:cstheme="minorBidi"/>
          <w:sz w:val="26"/>
          <w:szCs w:val="26"/>
        </w:rPr>
        <w:t>, Kathy Corley</w:t>
      </w:r>
      <w:r w:rsidR="00F07D4D">
        <w:rPr>
          <w:sz w:val="26"/>
          <w:szCs w:val="26"/>
        </w:rPr>
        <w:t xml:space="preserve"> Murray</w:t>
      </w:r>
    </w:p>
    <w:p w:rsidR="00C5246A" w:rsidRDefault="00C5246A" w:rsidP="00D301F6">
      <w:pPr>
        <w:pStyle w:val="PlainText"/>
        <w:rPr>
          <w:sz w:val="26"/>
          <w:szCs w:val="26"/>
        </w:rPr>
      </w:pPr>
    </w:p>
    <w:p w:rsidR="00D301F6" w:rsidRDefault="00C5246A" w:rsidP="00D301F6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>6</w:t>
      </w:r>
      <w:r w:rsidR="00D301F6">
        <w:rPr>
          <w:sz w:val="26"/>
          <w:szCs w:val="26"/>
        </w:rPr>
        <w:t xml:space="preserve">.  </w:t>
      </w:r>
      <w:r w:rsidR="00D301F6" w:rsidRPr="00D301F6">
        <w:rPr>
          <w:sz w:val="26"/>
          <w:szCs w:val="26"/>
          <w:u w:val="single"/>
        </w:rPr>
        <w:t>Standard</w:t>
      </w:r>
      <w:r w:rsidR="0070148C">
        <w:rPr>
          <w:sz w:val="26"/>
          <w:szCs w:val="26"/>
          <w:u w:val="single"/>
        </w:rPr>
        <w:t>s for</w:t>
      </w:r>
      <w:r w:rsidR="00D301F6">
        <w:rPr>
          <w:sz w:val="26"/>
          <w:szCs w:val="26"/>
          <w:u w:val="single"/>
        </w:rPr>
        <w:t xml:space="preserve"> Use of</w:t>
      </w:r>
      <w:r w:rsidR="00D301F6" w:rsidRPr="00D301F6">
        <w:rPr>
          <w:sz w:val="26"/>
          <w:szCs w:val="26"/>
          <w:u w:val="single"/>
        </w:rPr>
        <w:t xml:space="preserve"> Adjunct Faculty</w:t>
      </w:r>
      <w:r w:rsidR="00D301F6">
        <w:rPr>
          <w:sz w:val="26"/>
          <w:szCs w:val="26"/>
        </w:rPr>
        <w:t xml:space="preserve">  (</w:t>
      </w:r>
      <w:r w:rsidR="00D301F6" w:rsidRPr="008C7BB2">
        <w:rPr>
          <w:sz w:val="26"/>
          <w:szCs w:val="26"/>
        </w:rPr>
        <w:t>The Commission, in consultation with colleges and universities, will provide information and conduct studies, within</w:t>
      </w:r>
      <w:r w:rsidR="00D301F6">
        <w:rPr>
          <w:sz w:val="26"/>
          <w:szCs w:val="26"/>
        </w:rPr>
        <w:t xml:space="preserve"> </w:t>
      </w:r>
      <w:r w:rsidR="00D301F6" w:rsidRPr="008C7BB2">
        <w:rPr>
          <w:sz w:val="26"/>
          <w:szCs w:val="26"/>
        </w:rPr>
        <w:t>its existing reports or stand-alone reports, to examine whether the use of adjunct faculty has any effects on student</w:t>
      </w:r>
      <w:r w:rsidR="00D301F6">
        <w:rPr>
          <w:sz w:val="26"/>
          <w:szCs w:val="26"/>
        </w:rPr>
        <w:t xml:space="preserve"> </w:t>
      </w:r>
      <w:r w:rsidR="00D301F6" w:rsidRPr="008C7BB2">
        <w:rPr>
          <w:sz w:val="26"/>
          <w:szCs w:val="26"/>
        </w:rPr>
        <w:t>progression and to encourage explicit standards for the strategic use of adjunct faculty.</w:t>
      </w:r>
      <w:r w:rsidR="00D301F6">
        <w:rPr>
          <w:sz w:val="26"/>
          <w:szCs w:val="26"/>
        </w:rPr>
        <w:t>)</w:t>
      </w:r>
    </w:p>
    <w:p w:rsidR="0070148C" w:rsidRDefault="0070148C" w:rsidP="00D301F6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 xml:space="preserve">Linda Martinak, Liz </w:t>
      </w:r>
      <w:proofErr w:type="spellStart"/>
      <w:r>
        <w:rPr>
          <w:sz w:val="26"/>
          <w:szCs w:val="26"/>
        </w:rPr>
        <w:t>daRosa</w:t>
      </w:r>
      <w:proofErr w:type="spellEnd"/>
      <w:r>
        <w:rPr>
          <w:sz w:val="26"/>
          <w:szCs w:val="26"/>
        </w:rPr>
        <w:t>, Nayna Philipsen, Joan Langdon, Bill Tally</w:t>
      </w:r>
      <w:r w:rsidR="00A36ED1">
        <w:rPr>
          <w:sz w:val="26"/>
          <w:szCs w:val="26"/>
        </w:rPr>
        <w:t>, Kathy Jones</w:t>
      </w:r>
      <w:r w:rsidR="00A57266">
        <w:rPr>
          <w:sz w:val="26"/>
          <w:szCs w:val="26"/>
        </w:rPr>
        <w:t>, Michael Greenberger</w:t>
      </w:r>
    </w:p>
    <w:p w:rsidR="00D301F6" w:rsidRDefault="00D301F6" w:rsidP="00D301F6">
      <w:pPr>
        <w:pStyle w:val="PlainText"/>
        <w:rPr>
          <w:sz w:val="26"/>
          <w:szCs w:val="26"/>
        </w:rPr>
      </w:pPr>
    </w:p>
    <w:p w:rsidR="00D301F6" w:rsidRDefault="0070148C" w:rsidP="00D301F6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 xml:space="preserve">7.  </w:t>
      </w:r>
      <w:r w:rsidR="00AC3D89">
        <w:rPr>
          <w:sz w:val="26"/>
          <w:szCs w:val="26"/>
          <w:u w:val="single"/>
        </w:rPr>
        <w:t>Student Exposure to Research Skills</w:t>
      </w:r>
      <w:r w:rsidR="00D301F6">
        <w:rPr>
          <w:sz w:val="26"/>
          <w:szCs w:val="26"/>
        </w:rPr>
        <w:t xml:space="preserve">  (</w:t>
      </w:r>
      <w:r w:rsidR="00D301F6" w:rsidRPr="00D301F6">
        <w:rPr>
          <w:sz w:val="26"/>
          <w:szCs w:val="26"/>
        </w:rPr>
        <w:t>The Commission, in consultation with postsecondary institutions, will provide information, within its existing reports or stand-alone reports, about institutional initiatives and other practices designed to expose more students to research skills and experiences that are relevant to their fields of study and future career goals.</w:t>
      </w:r>
      <w:r w:rsidR="00D301F6">
        <w:rPr>
          <w:sz w:val="26"/>
          <w:szCs w:val="26"/>
        </w:rPr>
        <w:t>)</w:t>
      </w:r>
      <w:r w:rsidR="00AC3D89">
        <w:rPr>
          <w:sz w:val="26"/>
          <w:szCs w:val="26"/>
        </w:rPr>
        <w:t xml:space="preserve">  (This one might be of more interest to the Student Advisory Council.)</w:t>
      </w:r>
    </w:p>
    <w:p w:rsidR="0070148C" w:rsidRDefault="0070148C" w:rsidP="00D301F6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 xml:space="preserve">Joan Langdon, </w:t>
      </w:r>
      <w:r w:rsidRPr="002473D7">
        <w:rPr>
          <w:sz w:val="26"/>
          <w:szCs w:val="26"/>
        </w:rPr>
        <w:t xml:space="preserve">Nicole </w:t>
      </w:r>
      <w:proofErr w:type="spellStart"/>
      <w:r w:rsidRPr="002473D7">
        <w:rPr>
          <w:sz w:val="26"/>
          <w:szCs w:val="26"/>
        </w:rPr>
        <w:t>DomBrowski-Risser</w:t>
      </w:r>
      <w:proofErr w:type="spellEnd"/>
      <w:r w:rsidRPr="002473D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977AC">
        <w:rPr>
          <w:sz w:val="26"/>
          <w:szCs w:val="26"/>
        </w:rPr>
        <w:t>Kat</w:t>
      </w:r>
      <w:r w:rsidR="00B45347">
        <w:rPr>
          <w:sz w:val="26"/>
          <w:szCs w:val="26"/>
        </w:rPr>
        <w:t>hy Jones,</w:t>
      </w:r>
      <w:r w:rsidR="00C57EAC">
        <w:rPr>
          <w:sz w:val="26"/>
          <w:szCs w:val="26"/>
        </w:rPr>
        <w:t xml:space="preserve"> </w:t>
      </w:r>
      <w:proofErr w:type="spellStart"/>
      <w:r w:rsidR="00B45347">
        <w:rPr>
          <w:sz w:val="26"/>
          <w:szCs w:val="26"/>
        </w:rPr>
        <w:t>Hali</w:t>
      </w:r>
      <w:proofErr w:type="spellEnd"/>
      <w:r w:rsidR="00B45347">
        <w:rPr>
          <w:sz w:val="26"/>
          <w:szCs w:val="26"/>
        </w:rPr>
        <w:t xml:space="preserve"> </w:t>
      </w:r>
      <w:r w:rsidR="00C57EAC">
        <w:rPr>
          <w:sz w:val="26"/>
          <w:szCs w:val="26"/>
        </w:rPr>
        <w:t>Kilbourne</w:t>
      </w:r>
    </w:p>
    <w:p w:rsidR="00B45347" w:rsidRDefault="00B45347" w:rsidP="00D301F6">
      <w:pPr>
        <w:pStyle w:val="PlainText"/>
        <w:rPr>
          <w:sz w:val="26"/>
          <w:szCs w:val="26"/>
        </w:rPr>
      </w:pPr>
    </w:p>
    <w:p w:rsidR="00BB6320" w:rsidRDefault="0070148C" w:rsidP="00D301F6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 xml:space="preserve">8.  </w:t>
      </w:r>
      <w:r>
        <w:rPr>
          <w:sz w:val="26"/>
          <w:szCs w:val="26"/>
          <w:u w:val="single"/>
        </w:rPr>
        <w:t>Standards for Dual Enrolment in High School and College</w:t>
      </w:r>
    </w:p>
    <w:p w:rsidR="0070148C" w:rsidRDefault="00BB6320" w:rsidP="00D301F6">
      <w:pPr>
        <w:pStyle w:val="PlainTex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Terry Bridger, </w:t>
      </w:r>
      <w:r w:rsidRPr="00004335">
        <w:rPr>
          <w:sz w:val="26"/>
          <w:szCs w:val="26"/>
        </w:rPr>
        <w:t>Angelique Cook-Hayes</w:t>
      </w:r>
      <w:r>
        <w:rPr>
          <w:sz w:val="26"/>
          <w:szCs w:val="26"/>
        </w:rPr>
        <w:t>, Brockett Horne</w:t>
      </w:r>
      <w:r w:rsidR="005A5BFB">
        <w:rPr>
          <w:sz w:val="26"/>
          <w:szCs w:val="26"/>
        </w:rPr>
        <w:t>, Kathy Corley</w:t>
      </w:r>
      <w:r w:rsidR="00F07D4D">
        <w:rPr>
          <w:sz w:val="26"/>
          <w:szCs w:val="26"/>
        </w:rPr>
        <w:t xml:space="preserve"> Murray</w:t>
      </w:r>
    </w:p>
    <w:p w:rsidR="0070148C" w:rsidRPr="0070148C" w:rsidRDefault="0070148C" w:rsidP="00D301F6">
      <w:pPr>
        <w:pStyle w:val="PlainText"/>
        <w:rPr>
          <w:sz w:val="26"/>
          <w:szCs w:val="26"/>
          <w:u w:val="single"/>
        </w:rPr>
      </w:pPr>
    </w:p>
    <w:p w:rsidR="00D301F6" w:rsidRPr="008C7BB2" w:rsidRDefault="00D301F6" w:rsidP="00D301F6">
      <w:pPr>
        <w:pStyle w:val="PlainText"/>
        <w:rPr>
          <w:sz w:val="26"/>
          <w:szCs w:val="26"/>
        </w:rPr>
      </w:pPr>
    </w:p>
    <w:p w:rsidR="00BB6320" w:rsidRPr="00BB6320" w:rsidRDefault="00BB6320" w:rsidP="00D9631A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 xml:space="preserve">9.  </w:t>
      </w:r>
      <w:r w:rsidRPr="00BB6320">
        <w:rPr>
          <w:sz w:val="26"/>
          <w:szCs w:val="26"/>
          <w:u w:val="single"/>
        </w:rPr>
        <w:t xml:space="preserve">Determination and Implementation of </w:t>
      </w:r>
      <w:r>
        <w:rPr>
          <w:sz w:val="26"/>
          <w:szCs w:val="26"/>
          <w:u w:val="single"/>
        </w:rPr>
        <w:t>Structure</w:t>
      </w:r>
      <w:r w:rsidRPr="00BB6320">
        <w:rPr>
          <w:sz w:val="26"/>
          <w:szCs w:val="26"/>
          <w:u w:val="single"/>
        </w:rPr>
        <w:t xml:space="preserve"> for FAC’s High Functioning This Year</w:t>
      </w:r>
      <w:r>
        <w:rPr>
          <w:sz w:val="26"/>
          <w:szCs w:val="26"/>
          <w:u w:val="single"/>
        </w:rPr>
        <w:t xml:space="preserve"> </w:t>
      </w:r>
      <w:r w:rsidRPr="002473D7">
        <w:rPr>
          <w:sz w:val="26"/>
          <w:szCs w:val="26"/>
        </w:rPr>
        <w:t xml:space="preserve">Nicole </w:t>
      </w:r>
      <w:proofErr w:type="spellStart"/>
      <w:r w:rsidRPr="002473D7">
        <w:rPr>
          <w:sz w:val="26"/>
          <w:szCs w:val="26"/>
        </w:rPr>
        <w:t>DomBrowski-Risser</w:t>
      </w:r>
      <w:proofErr w:type="spellEnd"/>
      <w:r w:rsidRPr="002473D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473D7">
        <w:rPr>
          <w:sz w:val="26"/>
          <w:szCs w:val="26"/>
        </w:rPr>
        <w:t xml:space="preserve">Solomon </w:t>
      </w:r>
      <w:proofErr w:type="spellStart"/>
      <w:r w:rsidRPr="002473D7">
        <w:rPr>
          <w:sz w:val="26"/>
          <w:szCs w:val="26"/>
        </w:rPr>
        <w:t>Alao</w:t>
      </w:r>
      <w:proofErr w:type="spellEnd"/>
      <w:r w:rsidRPr="002473D7">
        <w:rPr>
          <w:sz w:val="26"/>
          <w:szCs w:val="26"/>
        </w:rPr>
        <w:t>,</w:t>
      </w:r>
      <w:r>
        <w:rPr>
          <w:sz w:val="26"/>
          <w:szCs w:val="26"/>
        </w:rPr>
        <w:t xml:space="preserve"> Liz </w:t>
      </w:r>
      <w:proofErr w:type="spellStart"/>
      <w:r w:rsidR="00B45347">
        <w:rPr>
          <w:sz w:val="26"/>
          <w:szCs w:val="26"/>
        </w:rPr>
        <w:t>daRosa</w:t>
      </w:r>
      <w:proofErr w:type="spellEnd"/>
    </w:p>
    <w:sectPr w:rsidR="00BB6320" w:rsidRPr="00BB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E49"/>
    <w:multiLevelType w:val="hybridMultilevel"/>
    <w:tmpl w:val="5A88A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64"/>
    <w:rsid w:val="00004335"/>
    <w:rsid w:val="000321E2"/>
    <w:rsid w:val="00062B9A"/>
    <w:rsid w:val="000A2DF2"/>
    <w:rsid w:val="00160194"/>
    <w:rsid w:val="00197081"/>
    <w:rsid w:val="001B3C64"/>
    <w:rsid w:val="001D7A5D"/>
    <w:rsid w:val="002473D7"/>
    <w:rsid w:val="002C4C33"/>
    <w:rsid w:val="003116F6"/>
    <w:rsid w:val="003B21B1"/>
    <w:rsid w:val="003C6E87"/>
    <w:rsid w:val="00423F9F"/>
    <w:rsid w:val="00454DF0"/>
    <w:rsid w:val="00496F0B"/>
    <w:rsid w:val="005A1666"/>
    <w:rsid w:val="005A5BFB"/>
    <w:rsid w:val="0070148C"/>
    <w:rsid w:val="0075647B"/>
    <w:rsid w:val="007A1349"/>
    <w:rsid w:val="007C1654"/>
    <w:rsid w:val="007F0662"/>
    <w:rsid w:val="007F48DB"/>
    <w:rsid w:val="008C7BB2"/>
    <w:rsid w:val="009C2AF9"/>
    <w:rsid w:val="009E2101"/>
    <w:rsid w:val="00A36ED1"/>
    <w:rsid w:val="00A407C5"/>
    <w:rsid w:val="00A57266"/>
    <w:rsid w:val="00AA464C"/>
    <w:rsid w:val="00AC3CEC"/>
    <w:rsid w:val="00AC3D89"/>
    <w:rsid w:val="00AD12E4"/>
    <w:rsid w:val="00B45347"/>
    <w:rsid w:val="00B76F9B"/>
    <w:rsid w:val="00B977AC"/>
    <w:rsid w:val="00BB6320"/>
    <w:rsid w:val="00BC0BD0"/>
    <w:rsid w:val="00C5246A"/>
    <w:rsid w:val="00C57EAC"/>
    <w:rsid w:val="00C716F6"/>
    <w:rsid w:val="00C93319"/>
    <w:rsid w:val="00CD6E97"/>
    <w:rsid w:val="00D143CB"/>
    <w:rsid w:val="00D301F6"/>
    <w:rsid w:val="00D70C1A"/>
    <w:rsid w:val="00D9631A"/>
    <w:rsid w:val="00DE21DA"/>
    <w:rsid w:val="00E62030"/>
    <w:rsid w:val="00EB7C4F"/>
    <w:rsid w:val="00F0604C"/>
    <w:rsid w:val="00F0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DA"/>
    <w:pPr>
      <w:ind w:left="720"/>
      <w:contextualSpacing/>
    </w:pPr>
  </w:style>
  <w:style w:type="paragraph" w:customStyle="1" w:styleId="Default">
    <w:name w:val="Default"/>
    <w:rsid w:val="00D14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C7BB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7BB2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DA"/>
    <w:pPr>
      <w:ind w:left="720"/>
      <w:contextualSpacing/>
    </w:pPr>
  </w:style>
  <w:style w:type="paragraph" w:customStyle="1" w:styleId="Default">
    <w:name w:val="Default"/>
    <w:rsid w:val="00D14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C7BB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7BB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5</cp:revision>
  <cp:lastPrinted>2014-09-18T17:45:00Z</cp:lastPrinted>
  <dcterms:created xsi:type="dcterms:W3CDTF">2014-10-31T18:51:00Z</dcterms:created>
  <dcterms:modified xsi:type="dcterms:W3CDTF">2015-04-14T19:40:00Z</dcterms:modified>
</cp:coreProperties>
</file>