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06" w:rsidRPr="00895606" w:rsidRDefault="00895606" w:rsidP="00895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5606">
        <w:rPr>
          <w:rFonts w:ascii="Times New Roman" w:hAnsi="Times New Roman" w:cs="Times New Roman"/>
          <w:b/>
          <w:color w:val="000000"/>
          <w:sz w:val="28"/>
          <w:szCs w:val="28"/>
        </w:rPr>
        <w:t>QM Course Checklist</w:t>
      </w:r>
    </w:p>
    <w:p w:rsidR="00895606" w:rsidRPr="00895606" w:rsidRDefault="00895606" w:rsidP="00895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895606">
        <w:rPr>
          <w:rFonts w:ascii="Times New Roman" w:hAnsi="Times New Roman" w:cs="Times New Roman"/>
          <w:b/>
          <w:i/>
          <w:color w:val="000000"/>
          <w:sz w:val="16"/>
          <w:szCs w:val="16"/>
        </w:rPr>
        <w:t>Adapted from Miami University Center of Online Learning</w:t>
      </w:r>
    </w:p>
    <w:p w:rsidR="00895606" w:rsidRDefault="00895606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95606" w:rsidRPr="00895606" w:rsidRDefault="00895606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5606">
        <w:rPr>
          <w:rFonts w:ascii="Times New Roman" w:hAnsi="Times New Roman" w:cs="Times New Roman"/>
          <w:color w:val="000000"/>
          <w:sz w:val="23"/>
          <w:szCs w:val="23"/>
        </w:rPr>
        <w:t xml:space="preserve">This checklist is based on Quality Matters standards. Quality Matters is a research-based initiative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developed </w:t>
      </w:r>
      <w:r w:rsidRPr="00895606">
        <w:rPr>
          <w:rFonts w:ascii="Times New Roman" w:hAnsi="Times New Roman" w:cs="Times New Roman"/>
          <w:color w:val="000000"/>
          <w:sz w:val="23"/>
          <w:szCs w:val="23"/>
        </w:rPr>
        <w:t xml:space="preserve">by Maryland Online. Quality Matters was devised to assess and assure course quality by assessing components determined through research as necessary in the design of a high-quality online course. This extensive checklist was designed to assist instructors in developing courses that lead to student success. </w:t>
      </w:r>
    </w:p>
    <w:p w:rsidR="00895606" w:rsidRDefault="00895606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95606" w:rsidRDefault="00895606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5606">
        <w:rPr>
          <w:rFonts w:ascii="Times New Roman" w:hAnsi="Times New Roman" w:cs="Times New Roman"/>
          <w:color w:val="000000"/>
          <w:sz w:val="23"/>
          <w:szCs w:val="23"/>
        </w:rPr>
        <w:t xml:space="preserve">There are two parts to this assessment. </w:t>
      </w:r>
      <w:r w:rsidR="001835AC" w:rsidRPr="001835AC">
        <w:rPr>
          <w:rFonts w:ascii="Times New Roman" w:hAnsi="Times New Roman" w:cs="Times New Roman"/>
          <w:b/>
          <w:color w:val="000000"/>
          <w:sz w:val="23"/>
          <w:szCs w:val="23"/>
        </w:rPr>
        <w:t>Section One</w:t>
      </w:r>
      <w:r w:rsidR="001835A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95606">
        <w:rPr>
          <w:rFonts w:ascii="Times New Roman" w:hAnsi="Times New Roman" w:cs="Times New Roman"/>
          <w:color w:val="000000"/>
          <w:sz w:val="23"/>
          <w:szCs w:val="23"/>
        </w:rPr>
        <w:t>lists required components</w:t>
      </w:r>
      <w:r w:rsidR="001835AC">
        <w:rPr>
          <w:rFonts w:ascii="Times New Roman" w:hAnsi="Times New Roman" w:cs="Times New Roman"/>
          <w:color w:val="000000"/>
          <w:sz w:val="23"/>
          <w:szCs w:val="23"/>
        </w:rPr>
        <w:t xml:space="preserve"> and </w:t>
      </w:r>
      <w:r w:rsidR="001835AC" w:rsidRPr="001835AC">
        <w:rPr>
          <w:rFonts w:ascii="Times New Roman" w:hAnsi="Times New Roman" w:cs="Times New Roman"/>
          <w:b/>
          <w:color w:val="000000"/>
          <w:sz w:val="23"/>
          <w:szCs w:val="23"/>
        </w:rPr>
        <w:t>Section Two</w:t>
      </w:r>
      <w:r w:rsidRPr="00895606">
        <w:rPr>
          <w:rFonts w:ascii="Times New Roman" w:hAnsi="Times New Roman" w:cs="Times New Roman"/>
          <w:color w:val="000000"/>
          <w:sz w:val="23"/>
          <w:szCs w:val="23"/>
        </w:rPr>
        <w:t xml:space="preserve"> lists recommended components. For your course to meet the expectations of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the PGCC QM </w:t>
      </w:r>
      <w:r w:rsidR="001835AC">
        <w:rPr>
          <w:rFonts w:ascii="Times New Roman" w:hAnsi="Times New Roman" w:cs="Times New Roman"/>
          <w:color w:val="000000"/>
          <w:sz w:val="23"/>
          <w:szCs w:val="23"/>
        </w:rPr>
        <w:t>course revie</w:t>
      </w:r>
      <w:r>
        <w:rPr>
          <w:rFonts w:ascii="Times New Roman" w:hAnsi="Times New Roman" w:cs="Times New Roman"/>
          <w:color w:val="000000"/>
          <w:sz w:val="23"/>
          <w:szCs w:val="23"/>
        </w:rPr>
        <w:t>w</w:t>
      </w:r>
      <w:r w:rsidRPr="00895606">
        <w:rPr>
          <w:rFonts w:ascii="Times New Roman" w:hAnsi="Times New Roman" w:cs="Times New Roman"/>
          <w:color w:val="000000"/>
          <w:sz w:val="23"/>
          <w:szCs w:val="23"/>
        </w:rPr>
        <w:t>, you must meet all components in section one and approximately 2/3 of the components in section two. For additional information on any of the components, check the QM</w:t>
      </w:r>
      <w:r w:rsidR="001835AC">
        <w:rPr>
          <w:rFonts w:ascii="Times New Roman" w:hAnsi="Times New Roman" w:cs="Times New Roman"/>
          <w:color w:val="000000"/>
          <w:sz w:val="23"/>
          <w:szCs w:val="23"/>
        </w:rPr>
        <w:t xml:space="preserve">@PGCC Prep Program website </w:t>
      </w:r>
      <w:r w:rsidRPr="00895606">
        <w:rPr>
          <w:rFonts w:ascii="Times New Roman" w:hAnsi="Times New Roman" w:cs="Times New Roman"/>
          <w:color w:val="000000"/>
          <w:sz w:val="23"/>
          <w:szCs w:val="23"/>
        </w:rPr>
        <w:t>available at</w:t>
      </w:r>
      <w:r w:rsidR="001835AC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hyperlink r:id="rId5" w:history="1">
        <w:r w:rsidR="001835AC" w:rsidRPr="00AA7979">
          <w:rPr>
            <w:rStyle w:val="Hyperlink"/>
            <w:rFonts w:ascii="Times New Roman" w:hAnsi="Times New Roman" w:cs="Times New Roman"/>
            <w:sz w:val="23"/>
            <w:szCs w:val="23"/>
          </w:rPr>
          <w:t>http://www.pgcconline.com/eFaculty/QMatPGCC.html#prepprogram</w:t>
        </w:r>
      </w:hyperlink>
    </w:p>
    <w:p w:rsidR="00895606" w:rsidRDefault="00895606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</w:p>
    <w:p w:rsidR="00895606" w:rsidRDefault="00895606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9560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Section One – Essential Components</w:t>
      </w:r>
      <w:r w:rsidR="00A7074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(All must be present in the course)</w:t>
      </w:r>
    </w:p>
    <w:p w:rsidR="008A5FD5" w:rsidRDefault="008A5FD5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8A5FD5" w:rsidRPr="00895606" w:rsidRDefault="008A5FD5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COURSE OVERVIEW</w:t>
      </w:r>
    </w:p>
    <w:p w:rsidR="00895606" w:rsidRPr="00895606" w:rsidRDefault="00895606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95606" w:rsidRPr="00895606" w:rsidRDefault="00895606" w:rsidP="008956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5606">
        <w:rPr>
          <w:rFonts w:ascii="Times New Roman" w:hAnsi="Times New Roman" w:cs="Times New Roman"/>
          <w:color w:val="000000"/>
          <w:sz w:val="23"/>
          <w:szCs w:val="23"/>
        </w:rPr>
        <w:t>There is an obvious indication of wh</w:t>
      </w:r>
      <w:r w:rsidR="00E50168">
        <w:rPr>
          <w:rFonts w:ascii="Times New Roman" w:hAnsi="Times New Roman" w:cs="Times New Roman"/>
          <w:color w:val="000000"/>
          <w:sz w:val="23"/>
          <w:szCs w:val="23"/>
        </w:rPr>
        <w:t xml:space="preserve">at students must do to get started in the </w:t>
      </w:r>
      <w:r w:rsidRPr="00895606">
        <w:rPr>
          <w:rFonts w:ascii="Times New Roman" w:hAnsi="Times New Roman" w:cs="Times New Roman"/>
          <w:color w:val="000000"/>
          <w:sz w:val="23"/>
          <w:szCs w:val="23"/>
        </w:rPr>
        <w:t xml:space="preserve">course. (1.1) </w:t>
      </w:r>
    </w:p>
    <w:p w:rsidR="00895606" w:rsidRPr="00895606" w:rsidRDefault="00895606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34D58" w:rsidRDefault="00B34D58" w:rsidP="00B34D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5606">
        <w:rPr>
          <w:rFonts w:ascii="Times New Roman" w:hAnsi="Times New Roman" w:cs="Times New Roman"/>
          <w:color w:val="000000"/>
          <w:sz w:val="23"/>
          <w:szCs w:val="23"/>
        </w:rPr>
        <w:t xml:space="preserve">A welcome statement from the instructor introduces students to the course. (1.2) </w:t>
      </w:r>
    </w:p>
    <w:p w:rsidR="00B34D58" w:rsidRPr="00B34D58" w:rsidRDefault="00B34D58" w:rsidP="00B34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50168" w:rsidRDefault="00336BF6" w:rsidP="00185A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Instructions make it clear </w:t>
      </w:r>
      <w:r w:rsidR="008C1F09">
        <w:rPr>
          <w:rFonts w:ascii="Times New Roman" w:hAnsi="Times New Roman" w:cs="Times New Roman"/>
          <w:color w:val="000000"/>
          <w:sz w:val="23"/>
          <w:szCs w:val="23"/>
        </w:rPr>
        <w:t xml:space="preserve">where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students will find various course components.  [i.e., </w:t>
      </w:r>
      <w:r w:rsidR="00E50168">
        <w:rPr>
          <w:rFonts w:ascii="Times New Roman" w:hAnsi="Times New Roman" w:cs="Times New Roman"/>
          <w:color w:val="000000"/>
          <w:sz w:val="23"/>
          <w:szCs w:val="23"/>
        </w:rPr>
        <w:t xml:space="preserve">“Start Here”, Course Tour, Scavenger Hunt, </w:t>
      </w:r>
      <w:r w:rsidR="008C1F09">
        <w:rPr>
          <w:rFonts w:ascii="Times New Roman" w:hAnsi="Times New Roman" w:cs="Times New Roman"/>
          <w:color w:val="000000"/>
          <w:sz w:val="23"/>
          <w:szCs w:val="23"/>
        </w:rPr>
        <w:t xml:space="preserve">etc] </w:t>
      </w:r>
      <w:r>
        <w:rPr>
          <w:rFonts w:ascii="Times New Roman" w:hAnsi="Times New Roman" w:cs="Times New Roman"/>
          <w:color w:val="000000"/>
          <w:sz w:val="23"/>
          <w:szCs w:val="23"/>
        </w:rPr>
        <w:t>(1.1)</w:t>
      </w:r>
    </w:p>
    <w:p w:rsidR="00185A60" w:rsidRPr="00185A60" w:rsidRDefault="00185A60" w:rsidP="00185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50168" w:rsidRPr="00185A60" w:rsidRDefault="00E50168" w:rsidP="00185A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185A60">
        <w:rPr>
          <w:rFonts w:ascii="Times New Roman" w:hAnsi="Times New Roman" w:cs="Times New Roman"/>
          <w:color w:val="000000"/>
          <w:sz w:val="23"/>
          <w:szCs w:val="23"/>
        </w:rPr>
        <w:t xml:space="preserve">Hybrid courses must </w:t>
      </w:r>
      <w:r w:rsidR="00185A60" w:rsidRPr="00185A60">
        <w:rPr>
          <w:rFonts w:ascii="Times New Roman" w:hAnsi="Times New Roman" w:cs="Times New Roman"/>
          <w:color w:val="000000"/>
          <w:sz w:val="23"/>
          <w:szCs w:val="23"/>
        </w:rPr>
        <w:t xml:space="preserve">also </w:t>
      </w:r>
      <w:r w:rsidRPr="00185A60">
        <w:rPr>
          <w:rFonts w:ascii="Times New Roman" w:hAnsi="Times New Roman" w:cs="Times New Roman"/>
          <w:color w:val="000000"/>
          <w:sz w:val="23"/>
          <w:szCs w:val="23"/>
        </w:rPr>
        <w:t>include:</w:t>
      </w:r>
    </w:p>
    <w:p w:rsidR="00E50168" w:rsidRPr="00185A60" w:rsidRDefault="00E50168" w:rsidP="00185A6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5A60">
        <w:rPr>
          <w:rFonts w:ascii="Times New Roman" w:hAnsi="Times New Roman" w:cs="Times New Roman"/>
          <w:color w:val="000000"/>
          <w:sz w:val="23"/>
          <w:szCs w:val="23"/>
        </w:rPr>
        <w:t>Clear explanation that the course has both online and on-campus components</w:t>
      </w:r>
    </w:p>
    <w:p w:rsidR="00E50168" w:rsidRPr="00185A60" w:rsidRDefault="008C1F09" w:rsidP="00185A6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5A60">
        <w:rPr>
          <w:rFonts w:ascii="Times New Roman" w:hAnsi="Times New Roman" w:cs="Times New Roman"/>
          <w:color w:val="000000"/>
          <w:sz w:val="23"/>
          <w:szCs w:val="23"/>
        </w:rPr>
        <w:t>Instructions that specify requirement to participate in both online and on-campus portions of the course</w:t>
      </w:r>
    </w:p>
    <w:p w:rsidR="008C1F09" w:rsidRPr="00185A60" w:rsidRDefault="008C1F09" w:rsidP="00185A6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5A60">
        <w:rPr>
          <w:rFonts w:ascii="Times New Roman" w:hAnsi="Times New Roman" w:cs="Times New Roman"/>
          <w:color w:val="000000"/>
          <w:sz w:val="23"/>
          <w:szCs w:val="23"/>
        </w:rPr>
        <w:t>Instructions that clearly state when and where the students will participate each week</w:t>
      </w:r>
    </w:p>
    <w:p w:rsidR="00336BF6" w:rsidRPr="00336BF6" w:rsidRDefault="00336BF6" w:rsidP="00336BF6">
      <w:pPr>
        <w:pStyle w:val="ListParagraph"/>
        <w:rPr>
          <w:rFonts w:ascii="Times New Roman" w:hAnsi="Times New Roman" w:cs="Times New Roman"/>
          <w:color w:val="000000"/>
          <w:sz w:val="23"/>
          <w:szCs w:val="23"/>
        </w:rPr>
      </w:pPr>
    </w:p>
    <w:p w:rsidR="00360DB7" w:rsidRDefault="008A5FD5" w:rsidP="008C1F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Description of the </w:t>
      </w:r>
      <w:r w:rsidR="00336BF6">
        <w:rPr>
          <w:rFonts w:ascii="Times New Roman" w:hAnsi="Times New Roman" w:cs="Times New Roman"/>
          <w:color w:val="000000"/>
          <w:sz w:val="23"/>
          <w:szCs w:val="23"/>
        </w:rPr>
        <w:t xml:space="preserve">course components and the </w:t>
      </w:r>
      <w:r w:rsidR="00895606" w:rsidRPr="00895606">
        <w:rPr>
          <w:rFonts w:ascii="Times New Roman" w:hAnsi="Times New Roman" w:cs="Times New Roman"/>
          <w:color w:val="000000"/>
          <w:sz w:val="23"/>
          <w:szCs w:val="23"/>
        </w:rPr>
        <w:t>overall organization</w:t>
      </w:r>
      <w:r w:rsidR="00336BF6">
        <w:rPr>
          <w:rFonts w:ascii="Times New Roman" w:hAnsi="Times New Roman" w:cs="Times New Roman"/>
          <w:color w:val="000000"/>
          <w:sz w:val="23"/>
          <w:szCs w:val="23"/>
        </w:rPr>
        <w:t xml:space="preserve"> of the course</w:t>
      </w:r>
      <w:r w:rsidR="00895606" w:rsidRPr="0089560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9560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36BF6">
        <w:rPr>
          <w:rFonts w:ascii="Times New Roman" w:hAnsi="Times New Roman" w:cs="Times New Roman"/>
          <w:color w:val="000000"/>
          <w:sz w:val="23"/>
          <w:szCs w:val="23"/>
        </w:rPr>
        <w:t>(1.2</w:t>
      </w:r>
      <w:r w:rsidR="00895606" w:rsidRPr="00895606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r w:rsidR="008C1F0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C1F09" w:rsidRPr="008C1F09" w:rsidRDefault="008C1F09" w:rsidP="00360DB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C1F09">
        <w:rPr>
          <w:rFonts w:ascii="Times New Roman" w:hAnsi="Times New Roman" w:cs="Times New Roman"/>
          <w:color w:val="000000"/>
          <w:sz w:val="23"/>
          <w:szCs w:val="23"/>
        </w:rPr>
        <w:t>This must include, but not limited to:</w:t>
      </w:r>
    </w:p>
    <w:p w:rsidR="007E0F09" w:rsidRDefault="007E0F09" w:rsidP="00360DB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Statement that describes “How this Course Works”</w:t>
      </w:r>
    </w:p>
    <w:p w:rsidR="00B34D58" w:rsidRDefault="00B34D58" w:rsidP="00360DB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Description of structure of units or modules within the course</w:t>
      </w:r>
      <w:r w:rsidR="007E0F09">
        <w:rPr>
          <w:rFonts w:ascii="Times New Roman" w:hAnsi="Times New Roman" w:cs="Times New Roman"/>
          <w:color w:val="000000"/>
          <w:sz w:val="23"/>
          <w:szCs w:val="23"/>
        </w:rPr>
        <w:t xml:space="preserve"> [i.e., types of course materials students will use in the course, what they can expect in each week/unit/module]</w:t>
      </w:r>
    </w:p>
    <w:p w:rsidR="00360DB7" w:rsidRDefault="00360DB7" w:rsidP="00360DB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Course Schedule and/or Course Calendar (with dates and assignments)</w:t>
      </w:r>
    </w:p>
    <w:p w:rsidR="00360DB7" w:rsidRDefault="00360DB7" w:rsidP="00360DB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Types of activities to be completed in the course (i.e., written assignments, discussion boards, exams, group projects, etc.) </w:t>
      </w:r>
    </w:p>
    <w:p w:rsidR="00360DB7" w:rsidRPr="00360DB7" w:rsidRDefault="00360DB7" w:rsidP="00360DB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Preferred method of communication with the instructor</w:t>
      </w:r>
    </w:p>
    <w:p w:rsidR="00360DB7" w:rsidRDefault="00360DB7" w:rsidP="00360DB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Testing Procedures – on-campus or online? Test retake policy, especially for technical problems in online testing</w:t>
      </w:r>
    </w:p>
    <w:p w:rsidR="008A5FD5" w:rsidRPr="008A5FD5" w:rsidRDefault="00360DB7" w:rsidP="008A5FD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Procedure for submitting assignments</w:t>
      </w:r>
    </w:p>
    <w:p w:rsidR="00185A60" w:rsidRPr="00185A60" w:rsidRDefault="00185A60" w:rsidP="00185A6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3"/>
          <w:szCs w:val="23"/>
        </w:rPr>
      </w:pPr>
    </w:p>
    <w:p w:rsidR="00336BF6" w:rsidRPr="00185A60" w:rsidRDefault="00336BF6" w:rsidP="00185A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185A60">
        <w:rPr>
          <w:rFonts w:ascii="Times New Roman" w:hAnsi="Times New Roman" w:cs="Times New Roman"/>
          <w:color w:val="000000"/>
          <w:sz w:val="23"/>
          <w:szCs w:val="23"/>
        </w:rPr>
        <w:t xml:space="preserve">Hybrid courses must </w:t>
      </w:r>
      <w:r w:rsidR="00185A60">
        <w:rPr>
          <w:rFonts w:ascii="Times New Roman" w:hAnsi="Times New Roman" w:cs="Times New Roman"/>
          <w:color w:val="000000"/>
          <w:sz w:val="23"/>
          <w:szCs w:val="23"/>
        </w:rPr>
        <w:t xml:space="preserve">also </w:t>
      </w:r>
      <w:r w:rsidRPr="00185A60">
        <w:rPr>
          <w:rFonts w:ascii="Times New Roman" w:hAnsi="Times New Roman" w:cs="Times New Roman"/>
          <w:color w:val="000000"/>
          <w:sz w:val="23"/>
          <w:szCs w:val="23"/>
        </w:rPr>
        <w:t>include:</w:t>
      </w:r>
    </w:p>
    <w:p w:rsidR="00336BF6" w:rsidRPr="00185A60" w:rsidRDefault="00336BF6" w:rsidP="00185A6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185A60">
        <w:rPr>
          <w:rFonts w:ascii="Times New Roman" w:hAnsi="Times New Roman" w:cs="Times New Roman"/>
          <w:color w:val="000000"/>
          <w:sz w:val="23"/>
          <w:szCs w:val="23"/>
        </w:rPr>
        <w:t>explanation</w:t>
      </w:r>
      <w:proofErr w:type="gramEnd"/>
      <w:r w:rsidRPr="00185A60">
        <w:rPr>
          <w:rFonts w:ascii="Times New Roman" w:hAnsi="Times New Roman" w:cs="Times New Roman"/>
          <w:color w:val="000000"/>
          <w:sz w:val="23"/>
          <w:szCs w:val="23"/>
        </w:rPr>
        <w:t xml:space="preserve"> of purpose of on-campus and online portions of the course.  </w:t>
      </w:r>
      <w:r w:rsidR="00185A60">
        <w:rPr>
          <w:rFonts w:ascii="Times New Roman" w:hAnsi="Times New Roman" w:cs="Times New Roman"/>
          <w:color w:val="000000"/>
          <w:sz w:val="23"/>
          <w:szCs w:val="23"/>
        </w:rPr>
        <w:t>[i.e., w</w:t>
      </w:r>
      <w:r w:rsidRPr="00185A60">
        <w:rPr>
          <w:rFonts w:ascii="Times New Roman" w:hAnsi="Times New Roman" w:cs="Times New Roman"/>
          <w:color w:val="000000"/>
          <w:sz w:val="23"/>
          <w:szCs w:val="23"/>
        </w:rPr>
        <w:t>hy are both portions important to the learning process?</w:t>
      </w:r>
      <w:r w:rsidR="00185A60">
        <w:rPr>
          <w:rFonts w:ascii="Times New Roman" w:hAnsi="Times New Roman" w:cs="Times New Roman"/>
          <w:color w:val="000000"/>
          <w:sz w:val="23"/>
          <w:szCs w:val="23"/>
        </w:rPr>
        <w:t xml:space="preserve"> how they compliment or reinforce each other]</w:t>
      </w:r>
    </w:p>
    <w:p w:rsidR="00185A60" w:rsidRPr="00185A60" w:rsidRDefault="00185A60" w:rsidP="00185A6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Course s</w:t>
      </w:r>
      <w:r w:rsidR="00336BF6" w:rsidRPr="00185A60">
        <w:rPr>
          <w:rFonts w:ascii="Times New Roman" w:hAnsi="Times New Roman" w:cs="Times New Roman"/>
          <w:color w:val="000000"/>
          <w:sz w:val="23"/>
          <w:szCs w:val="23"/>
        </w:rPr>
        <w:t>chedule that includes on-campus class meeting dates and times</w:t>
      </w:r>
    </w:p>
    <w:p w:rsidR="00895606" w:rsidRDefault="00895606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86F3E" w:rsidRDefault="00286F3E" w:rsidP="00286F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70743">
        <w:rPr>
          <w:rFonts w:ascii="Times New Roman" w:hAnsi="Times New Roman" w:cs="Times New Roman"/>
          <w:color w:val="000000"/>
          <w:sz w:val="23"/>
          <w:szCs w:val="23"/>
        </w:rPr>
        <w:t xml:space="preserve">Students are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asked </w:t>
      </w:r>
      <w:r w:rsidRPr="00A70743">
        <w:rPr>
          <w:rFonts w:ascii="Times New Roman" w:hAnsi="Times New Roman" w:cs="Times New Roman"/>
          <w:color w:val="000000"/>
          <w:sz w:val="23"/>
          <w:szCs w:val="23"/>
        </w:rPr>
        <w:t xml:space="preserve">to introduce themselves to the class. (1.5) </w:t>
      </w:r>
    </w:p>
    <w:p w:rsidR="00895606" w:rsidRPr="00895606" w:rsidRDefault="00895606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70743" w:rsidRDefault="00A70743" w:rsidP="00A707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Reference to the Blackboard “Online Student” </w:t>
      </w:r>
      <w:r w:rsidR="00286F3E">
        <w:rPr>
          <w:rFonts w:ascii="Times New Roman" w:hAnsi="Times New Roman" w:cs="Times New Roman"/>
          <w:color w:val="000000"/>
          <w:sz w:val="23"/>
          <w:szCs w:val="23"/>
        </w:rPr>
        <w:t xml:space="preserve">and “Student Services” </w:t>
      </w:r>
      <w:r>
        <w:rPr>
          <w:rFonts w:ascii="Times New Roman" w:hAnsi="Times New Roman" w:cs="Times New Roman"/>
          <w:color w:val="000000"/>
          <w:sz w:val="23"/>
          <w:szCs w:val="23"/>
        </w:rPr>
        <w:t>tab for information on:</w:t>
      </w:r>
    </w:p>
    <w:p w:rsidR="00A70743" w:rsidRPr="00A70743" w:rsidRDefault="00A70743" w:rsidP="00A70743">
      <w:pPr>
        <w:pStyle w:val="ListParagraph"/>
        <w:rPr>
          <w:rFonts w:ascii="Times New Roman" w:hAnsi="Times New Roman" w:cs="Times New Roman"/>
          <w:color w:val="000000"/>
          <w:sz w:val="23"/>
          <w:szCs w:val="23"/>
        </w:rPr>
      </w:pPr>
    </w:p>
    <w:p w:rsidR="00A70743" w:rsidRDefault="00A70743" w:rsidP="008A3297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70743">
        <w:rPr>
          <w:rFonts w:ascii="Times New Roman" w:hAnsi="Times New Roman" w:cs="Times New Roman"/>
          <w:color w:val="000000"/>
          <w:sz w:val="23"/>
          <w:szCs w:val="23"/>
        </w:rPr>
        <w:t xml:space="preserve">Netiquette expectations with regard to discussions and email </w:t>
      </w:r>
      <w:r>
        <w:rPr>
          <w:rFonts w:ascii="Times New Roman" w:hAnsi="Times New Roman" w:cs="Times New Roman"/>
          <w:color w:val="000000"/>
          <w:sz w:val="23"/>
          <w:szCs w:val="23"/>
        </w:rPr>
        <w:t>communication.</w:t>
      </w:r>
      <w:r w:rsidRPr="00A70743">
        <w:rPr>
          <w:rFonts w:ascii="Times New Roman" w:hAnsi="Times New Roman" w:cs="Times New Roman"/>
          <w:color w:val="000000"/>
          <w:sz w:val="23"/>
          <w:szCs w:val="23"/>
        </w:rPr>
        <w:t xml:space="preserve"> (1.3) </w:t>
      </w:r>
    </w:p>
    <w:p w:rsidR="008A5FD5" w:rsidRDefault="00A70743" w:rsidP="008A3297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70743">
        <w:rPr>
          <w:rFonts w:ascii="Times New Roman" w:hAnsi="Times New Roman" w:cs="Times New Roman"/>
          <w:color w:val="000000"/>
          <w:sz w:val="23"/>
          <w:szCs w:val="23"/>
        </w:rPr>
        <w:t>Minimum technology requirements</w:t>
      </w:r>
      <w:r w:rsidR="008A5FD5">
        <w:rPr>
          <w:rFonts w:ascii="Times New Roman" w:hAnsi="Times New Roman" w:cs="Times New Roman"/>
          <w:color w:val="000000"/>
          <w:sz w:val="23"/>
          <w:szCs w:val="23"/>
        </w:rPr>
        <w:t xml:space="preserve"> (1.6)</w:t>
      </w:r>
    </w:p>
    <w:p w:rsidR="00A70743" w:rsidRPr="00A70743" w:rsidRDefault="008A5FD5" w:rsidP="008A3297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A70743" w:rsidRPr="00A70743">
        <w:rPr>
          <w:rFonts w:ascii="Times New Roman" w:hAnsi="Times New Roman" w:cs="Times New Roman"/>
          <w:color w:val="000000"/>
          <w:sz w:val="23"/>
          <w:szCs w:val="23"/>
        </w:rPr>
        <w:t>inimum student skills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required</w:t>
      </w:r>
      <w:r w:rsidR="00A70743" w:rsidRPr="00A70743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r>
        <w:rPr>
          <w:rFonts w:ascii="Times New Roman" w:hAnsi="Times New Roman" w:cs="Times New Roman"/>
          <w:color w:val="000000"/>
          <w:sz w:val="23"/>
          <w:szCs w:val="23"/>
        </w:rPr>
        <w:t>1.7</w:t>
      </w:r>
      <w:r w:rsidR="00A70743" w:rsidRPr="00A70743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</w:p>
    <w:p w:rsidR="00A70743" w:rsidRDefault="00E715D3" w:rsidP="008A3297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Technical support offered (7.1)</w:t>
      </w:r>
    </w:p>
    <w:p w:rsidR="00626567" w:rsidRDefault="00626567" w:rsidP="008A3297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Academic Support Services offered [i.e., testing center, tutoring center, writing center, online orientation, online library, etc.] (7.2)</w:t>
      </w:r>
    </w:p>
    <w:p w:rsidR="00626567" w:rsidRDefault="00626567" w:rsidP="008A3297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Student Support Services offered [i.e., ADA, advising, registration, financial aid, career services, student organizations,  (7.3)</w:t>
      </w:r>
    </w:p>
    <w:p w:rsidR="00A70743" w:rsidRDefault="00626567" w:rsidP="008A3297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603A0">
        <w:rPr>
          <w:rFonts w:ascii="Times New Roman" w:hAnsi="Times New Roman" w:cs="Times New Roman"/>
          <w:color w:val="000000"/>
          <w:sz w:val="23"/>
          <w:szCs w:val="23"/>
        </w:rPr>
        <w:t>Writing, research, MLA, etc.</w:t>
      </w:r>
      <w:r w:rsidR="00286F3E" w:rsidRPr="00E603A0">
        <w:rPr>
          <w:rFonts w:ascii="Times New Roman" w:hAnsi="Times New Roman" w:cs="Times New Roman"/>
          <w:color w:val="000000"/>
          <w:sz w:val="23"/>
          <w:szCs w:val="23"/>
        </w:rPr>
        <w:t xml:space="preserve"> (7.4)</w:t>
      </w:r>
    </w:p>
    <w:p w:rsidR="00A12F6C" w:rsidRDefault="00A12F6C" w:rsidP="008A3297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Disability Support Services (8.1.)</w:t>
      </w:r>
    </w:p>
    <w:p w:rsidR="00E603A0" w:rsidRPr="00E603A0" w:rsidRDefault="00E603A0" w:rsidP="008A3297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ADA statement certifying Blackboard as ADA compliant (8.1)</w:t>
      </w:r>
    </w:p>
    <w:p w:rsidR="00EF3B8E" w:rsidRDefault="00EF3B8E" w:rsidP="00EF3B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EF3B8E" w:rsidRPr="00EF3B8E" w:rsidRDefault="00EF3B8E" w:rsidP="00EF3B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F3B8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LEARNING OBJECTIVES</w:t>
      </w:r>
    </w:p>
    <w:p w:rsidR="00A70743" w:rsidRDefault="00A70743" w:rsidP="00A7074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F3B8E" w:rsidRDefault="00895606" w:rsidP="008956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Course-</w:t>
      </w:r>
      <w:r w:rsidRPr="00895606">
        <w:rPr>
          <w:rFonts w:ascii="Times New Roman" w:hAnsi="Times New Roman" w:cs="Times New Roman"/>
          <w:color w:val="000000"/>
          <w:sz w:val="23"/>
          <w:szCs w:val="23"/>
        </w:rPr>
        <w:t>level learning objectives are clearly articulated</w:t>
      </w:r>
      <w:r w:rsidR="00CD78A0">
        <w:rPr>
          <w:rFonts w:ascii="Times New Roman" w:hAnsi="Times New Roman" w:cs="Times New Roman"/>
          <w:color w:val="000000"/>
          <w:sz w:val="23"/>
          <w:szCs w:val="23"/>
        </w:rPr>
        <w:t xml:space="preserve"> using terminology understandable to students</w:t>
      </w:r>
      <w:r w:rsidR="00EF3B8E">
        <w:rPr>
          <w:rFonts w:ascii="Times New Roman" w:hAnsi="Times New Roman" w:cs="Times New Roman"/>
          <w:color w:val="000000"/>
          <w:sz w:val="23"/>
          <w:szCs w:val="23"/>
        </w:rPr>
        <w:t>. (2.1)</w:t>
      </w:r>
    </w:p>
    <w:p w:rsidR="00EF3B8E" w:rsidRDefault="00EF3B8E" w:rsidP="00EF3B8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F3B8E" w:rsidRDefault="00EF3B8E" w:rsidP="008956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Course-level learning objectives are described in specific and</w:t>
      </w:r>
      <w:r w:rsidRPr="00895606">
        <w:rPr>
          <w:rFonts w:ascii="Times New Roman" w:hAnsi="Times New Roman" w:cs="Times New Roman"/>
          <w:color w:val="000000"/>
          <w:sz w:val="23"/>
          <w:szCs w:val="23"/>
        </w:rPr>
        <w:t xml:space="preserve"> measurable terms. (2.1)</w:t>
      </w:r>
    </w:p>
    <w:p w:rsidR="00EF3B8E" w:rsidRPr="00EF3B8E" w:rsidRDefault="00EF3B8E" w:rsidP="00EF3B8E">
      <w:pPr>
        <w:pStyle w:val="ListParagraph"/>
        <w:rPr>
          <w:rFonts w:ascii="Times New Roman" w:hAnsi="Times New Roman" w:cs="Times New Roman"/>
          <w:color w:val="000000"/>
          <w:sz w:val="23"/>
          <w:szCs w:val="23"/>
        </w:rPr>
      </w:pPr>
    </w:p>
    <w:p w:rsidR="00EF3B8E" w:rsidRDefault="00895606" w:rsidP="008956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Unit/module-</w:t>
      </w:r>
      <w:r w:rsidRPr="00895606">
        <w:rPr>
          <w:rFonts w:ascii="Times New Roman" w:hAnsi="Times New Roman" w:cs="Times New Roman"/>
          <w:color w:val="000000"/>
          <w:sz w:val="23"/>
          <w:szCs w:val="23"/>
        </w:rPr>
        <w:t>level learning objectives are clearly articulated</w:t>
      </w:r>
      <w:r w:rsidR="00CD78A0">
        <w:rPr>
          <w:rFonts w:ascii="Times New Roman" w:hAnsi="Times New Roman" w:cs="Times New Roman"/>
          <w:color w:val="000000"/>
          <w:sz w:val="23"/>
          <w:szCs w:val="23"/>
        </w:rPr>
        <w:t xml:space="preserve"> using terminology understandable to students</w:t>
      </w:r>
      <w:r w:rsidR="00EF3B8E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89560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143DB">
        <w:rPr>
          <w:rFonts w:ascii="Times New Roman" w:hAnsi="Times New Roman" w:cs="Times New Roman"/>
          <w:color w:val="000000"/>
          <w:sz w:val="23"/>
          <w:szCs w:val="23"/>
        </w:rPr>
        <w:t>(2.2</w:t>
      </w:r>
      <w:r w:rsidR="00EF3B8E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</w:p>
    <w:p w:rsidR="00EF3B8E" w:rsidRPr="00EF3B8E" w:rsidRDefault="00EF3B8E" w:rsidP="00EF3B8E">
      <w:pPr>
        <w:pStyle w:val="ListParagraph"/>
        <w:rPr>
          <w:rFonts w:ascii="Times New Roman" w:hAnsi="Times New Roman" w:cs="Times New Roman"/>
          <w:color w:val="000000"/>
          <w:sz w:val="23"/>
          <w:szCs w:val="23"/>
        </w:rPr>
      </w:pPr>
    </w:p>
    <w:p w:rsidR="00895606" w:rsidRPr="00895606" w:rsidRDefault="00EF3B8E" w:rsidP="008956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Unit/module-level learning objectives are described in specific and measurable terms</w:t>
      </w:r>
      <w:r w:rsidR="00B143DB">
        <w:rPr>
          <w:rFonts w:ascii="Times New Roman" w:hAnsi="Times New Roman" w:cs="Times New Roman"/>
          <w:color w:val="000000"/>
          <w:sz w:val="23"/>
          <w:szCs w:val="23"/>
        </w:rPr>
        <w:t>. (2.2</w:t>
      </w:r>
      <w:r w:rsidR="00895606" w:rsidRPr="00895606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</w:p>
    <w:p w:rsidR="00895606" w:rsidRPr="00895606" w:rsidRDefault="00895606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143DB" w:rsidRDefault="00B143DB" w:rsidP="00B143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All learning objectives are clearly stated and written from the student’s perspective. [i.e., written so that students can easily understand and grasp the outcomes expected of them; they do not contain educational jargon, unnecessarily complex terms, or other confusing language.]  (2.3</w:t>
      </w:r>
      <w:r w:rsidRPr="00B143DB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B143DB" w:rsidRPr="00B143DB" w:rsidRDefault="00B143DB" w:rsidP="00B143DB">
      <w:pPr>
        <w:pStyle w:val="ListParagraph"/>
        <w:rPr>
          <w:rFonts w:ascii="Times New Roman" w:hAnsi="Times New Roman" w:cs="Times New Roman"/>
          <w:color w:val="000000"/>
          <w:sz w:val="23"/>
          <w:szCs w:val="23"/>
        </w:rPr>
      </w:pPr>
    </w:p>
    <w:p w:rsidR="00B143DB" w:rsidRPr="00B143DB" w:rsidRDefault="00B143DB" w:rsidP="00B143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 statement describing how students will meet the learning objectives.  [i.e., information indicating which activities, assessments, assignments, etc. support learning objectives, description of how each unit/module supports course learning objectives, etc.] (2.4)</w:t>
      </w:r>
    </w:p>
    <w:p w:rsidR="00B143DB" w:rsidRDefault="00B143DB" w:rsidP="00AA1C53">
      <w:pPr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AA1C53" w:rsidRDefault="00AA1C53" w:rsidP="00AA1C53">
      <w:pPr>
        <w:pStyle w:val="Heading2"/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u w:val="single"/>
        </w:rPr>
      </w:pPr>
      <w:r w:rsidRPr="00AA1C53"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u w:val="single"/>
        </w:rPr>
        <w:t>ASSESSMENT AND MEASUREMENT</w:t>
      </w:r>
    </w:p>
    <w:p w:rsidR="00AA1C53" w:rsidRPr="00AA1C53" w:rsidRDefault="00AA1C53" w:rsidP="00AA1C53"/>
    <w:p w:rsidR="00895606" w:rsidRPr="00895606" w:rsidRDefault="00895606" w:rsidP="008956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5606">
        <w:rPr>
          <w:rFonts w:ascii="Times New Roman" w:hAnsi="Times New Roman" w:cs="Times New Roman"/>
          <w:color w:val="000000"/>
          <w:sz w:val="23"/>
          <w:szCs w:val="23"/>
        </w:rPr>
        <w:t xml:space="preserve">Assessments measure and are consistent with the stated learning objectives. (3.1) </w:t>
      </w:r>
    </w:p>
    <w:p w:rsidR="00895606" w:rsidRPr="00895606" w:rsidRDefault="00895606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95606" w:rsidRDefault="00895606" w:rsidP="008956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5606">
        <w:rPr>
          <w:rFonts w:ascii="Times New Roman" w:hAnsi="Times New Roman" w:cs="Times New Roman"/>
          <w:color w:val="000000"/>
          <w:sz w:val="23"/>
          <w:szCs w:val="23"/>
        </w:rPr>
        <w:t xml:space="preserve">The grading policy is clearly explained and easy to understand. </w:t>
      </w:r>
      <w:r w:rsidR="00AA1C53">
        <w:rPr>
          <w:rFonts w:ascii="Times New Roman" w:hAnsi="Times New Roman" w:cs="Times New Roman"/>
          <w:color w:val="000000"/>
          <w:sz w:val="23"/>
          <w:szCs w:val="23"/>
        </w:rPr>
        <w:t xml:space="preserve">[i.e., list all activities to be completed in the course along with point value for each activity, </w:t>
      </w:r>
      <w:r w:rsidR="00DF63B7">
        <w:rPr>
          <w:rFonts w:ascii="Times New Roman" w:hAnsi="Times New Roman" w:cs="Times New Roman"/>
          <w:color w:val="000000"/>
          <w:sz w:val="23"/>
          <w:szCs w:val="23"/>
        </w:rPr>
        <w:t xml:space="preserve">total point or percentage value for the course, relationship between point/percentage values earned and the final grade] </w:t>
      </w:r>
      <w:r w:rsidRPr="00895606">
        <w:rPr>
          <w:rFonts w:ascii="Times New Roman" w:hAnsi="Times New Roman" w:cs="Times New Roman"/>
          <w:color w:val="000000"/>
          <w:sz w:val="23"/>
          <w:szCs w:val="23"/>
        </w:rPr>
        <w:t xml:space="preserve">(3.2) </w:t>
      </w:r>
    </w:p>
    <w:p w:rsidR="004A5FA3" w:rsidRPr="004A5FA3" w:rsidRDefault="004A5FA3" w:rsidP="004A5FA3">
      <w:pPr>
        <w:pStyle w:val="ListParagraph"/>
        <w:rPr>
          <w:rFonts w:ascii="Times New Roman" w:hAnsi="Times New Roman" w:cs="Times New Roman"/>
          <w:color w:val="000000"/>
          <w:sz w:val="23"/>
          <w:szCs w:val="23"/>
        </w:rPr>
      </w:pPr>
    </w:p>
    <w:p w:rsidR="004A5FA3" w:rsidRDefault="004A5FA3" w:rsidP="008956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Description of the specific criteria used to evaluate student work and participation in the course. [i.e., rubrics, list of criteria, discussion board posting and/or response requirements and criteria.] (3.3)</w:t>
      </w:r>
    </w:p>
    <w:p w:rsidR="004A5FA3" w:rsidRPr="004A5FA3" w:rsidRDefault="004A5FA3" w:rsidP="004A5FA3">
      <w:pPr>
        <w:pStyle w:val="ListParagraph"/>
        <w:rPr>
          <w:rFonts w:ascii="Times New Roman" w:hAnsi="Times New Roman" w:cs="Times New Roman"/>
          <w:color w:val="000000"/>
          <w:sz w:val="23"/>
          <w:szCs w:val="23"/>
        </w:rPr>
      </w:pPr>
    </w:p>
    <w:p w:rsidR="00C90523" w:rsidRDefault="00C90523" w:rsidP="004A5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A5FA3" w:rsidRPr="004A5FA3" w:rsidRDefault="00C90523" w:rsidP="004A5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br/>
      </w:r>
      <w:r w:rsidR="004A5FA3" w:rsidRPr="004A5FA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RESOURCES AND MATERIALS</w:t>
      </w:r>
    </w:p>
    <w:p w:rsidR="00895606" w:rsidRPr="00895606" w:rsidRDefault="00895606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95606" w:rsidRPr="00895606" w:rsidRDefault="00895606" w:rsidP="008956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5606">
        <w:rPr>
          <w:rFonts w:ascii="Times New Roman" w:hAnsi="Times New Roman" w:cs="Times New Roman"/>
          <w:color w:val="000000"/>
          <w:sz w:val="23"/>
          <w:szCs w:val="23"/>
        </w:rPr>
        <w:t xml:space="preserve">The instructional materials support the stated learning objectives and have sufficient breadth and depth for the student to learn the subject. </w:t>
      </w:r>
      <w:r w:rsidR="004E1A13">
        <w:rPr>
          <w:rFonts w:ascii="Times New Roman" w:hAnsi="Times New Roman" w:cs="Times New Roman"/>
          <w:color w:val="000000"/>
          <w:sz w:val="23"/>
          <w:szCs w:val="23"/>
        </w:rPr>
        <w:t>[i.e., the course contains sufficient materials for the student to learn the subject matter, ]</w:t>
      </w:r>
      <w:r w:rsidR="00F037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95606">
        <w:rPr>
          <w:rFonts w:ascii="Times New Roman" w:hAnsi="Times New Roman" w:cs="Times New Roman"/>
          <w:color w:val="000000"/>
          <w:sz w:val="23"/>
          <w:szCs w:val="23"/>
        </w:rPr>
        <w:t xml:space="preserve">(4.1) </w:t>
      </w:r>
    </w:p>
    <w:p w:rsidR="00895606" w:rsidRDefault="00895606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95606" w:rsidRDefault="00895606" w:rsidP="008956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5606">
        <w:rPr>
          <w:rFonts w:ascii="Times New Roman" w:hAnsi="Times New Roman" w:cs="Times New Roman"/>
          <w:color w:val="000000"/>
          <w:sz w:val="23"/>
          <w:szCs w:val="23"/>
        </w:rPr>
        <w:t xml:space="preserve">Instructional materials are presented in a format appropriate to the online environment, and are easily accessible to and usable by the student. (4.2) </w:t>
      </w:r>
    </w:p>
    <w:p w:rsidR="00F03715" w:rsidRPr="00F03715" w:rsidRDefault="00F03715" w:rsidP="00F03715">
      <w:pPr>
        <w:pStyle w:val="ListParagraph"/>
        <w:rPr>
          <w:rFonts w:ascii="Times New Roman" w:hAnsi="Times New Roman" w:cs="Times New Roman"/>
          <w:color w:val="000000"/>
          <w:sz w:val="23"/>
          <w:szCs w:val="23"/>
        </w:rPr>
      </w:pPr>
    </w:p>
    <w:p w:rsidR="00F03715" w:rsidRPr="00895606" w:rsidRDefault="00F03715" w:rsidP="008956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Students can easily determine the purpose of the course content and materials used in the course [i.e., the student can distinguish required materials from recommended materials, </w:t>
      </w:r>
      <w:r w:rsidR="00AC4979">
        <w:rPr>
          <w:rFonts w:ascii="Times New Roman" w:hAnsi="Times New Roman" w:cs="Times New Roman"/>
          <w:color w:val="000000"/>
          <w:sz w:val="23"/>
          <w:szCs w:val="23"/>
        </w:rPr>
        <w:t xml:space="preserve"> it is clearly stated to students the purpose of links to external websites and what information they should gain from these sites, etc] (4.2)</w:t>
      </w:r>
    </w:p>
    <w:p w:rsidR="00895606" w:rsidRPr="00895606" w:rsidRDefault="00895606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95606" w:rsidRPr="00895606" w:rsidRDefault="00895606" w:rsidP="008956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5606">
        <w:rPr>
          <w:rFonts w:ascii="Times New Roman" w:hAnsi="Times New Roman" w:cs="Times New Roman"/>
          <w:color w:val="000000"/>
          <w:sz w:val="23"/>
          <w:szCs w:val="23"/>
        </w:rPr>
        <w:t xml:space="preserve">Instructional materials requiring the installation of software, plug-ins, or other controls have been tested for ease of use. (4.2) </w:t>
      </w:r>
    </w:p>
    <w:p w:rsidR="00895606" w:rsidRDefault="00895606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C4979" w:rsidRPr="00AC4979" w:rsidRDefault="00AC4979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C497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LEARNER ENGAGEMENT</w:t>
      </w:r>
    </w:p>
    <w:p w:rsidR="00AC4979" w:rsidRPr="00895606" w:rsidRDefault="00AC4979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95606" w:rsidRPr="00A70743" w:rsidRDefault="00895606" w:rsidP="00A707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70743">
        <w:rPr>
          <w:rFonts w:ascii="Times New Roman" w:hAnsi="Times New Roman" w:cs="Times New Roman"/>
          <w:color w:val="000000"/>
          <w:sz w:val="23"/>
          <w:szCs w:val="23"/>
        </w:rPr>
        <w:t xml:space="preserve">The learning activities </w:t>
      </w:r>
      <w:r w:rsidR="00AC4979">
        <w:rPr>
          <w:rFonts w:ascii="Times New Roman" w:hAnsi="Times New Roman" w:cs="Times New Roman"/>
          <w:color w:val="000000"/>
          <w:sz w:val="23"/>
          <w:szCs w:val="23"/>
        </w:rPr>
        <w:t xml:space="preserve">actively engage the student in the content of the course. [i.e., learning activities are varied for mastery and reinforcement, etc] </w:t>
      </w:r>
      <w:r w:rsidRPr="00A70743">
        <w:rPr>
          <w:rFonts w:ascii="Times New Roman" w:hAnsi="Times New Roman" w:cs="Times New Roman"/>
          <w:color w:val="000000"/>
          <w:sz w:val="23"/>
          <w:szCs w:val="23"/>
        </w:rPr>
        <w:t xml:space="preserve">(5.1) </w:t>
      </w:r>
    </w:p>
    <w:p w:rsidR="00895606" w:rsidRDefault="00895606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C4979" w:rsidRDefault="00AC4979" w:rsidP="00AC497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Hybrid courses must also include:</w:t>
      </w:r>
    </w:p>
    <w:p w:rsidR="00AC4979" w:rsidRPr="00A12F6C" w:rsidRDefault="00AC4979" w:rsidP="00A12F6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12F6C">
        <w:rPr>
          <w:rFonts w:ascii="Times New Roman" w:hAnsi="Times New Roman" w:cs="Times New Roman"/>
          <w:color w:val="000000"/>
          <w:sz w:val="23"/>
          <w:szCs w:val="23"/>
        </w:rPr>
        <w:t>Course activities that connect the online and on-campus settings [i.e., sequence an activity so that parts can be completed on-campus and online, etc.]</w:t>
      </w:r>
    </w:p>
    <w:p w:rsidR="00AC4979" w:rsidRPr="00AC4979" w:rsidRDefault="00AC4979" w:rsidP="00AC4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F6C25" w:rsidRDefault="00895606" w:rsidP="00A707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70743">
        <w:rPr>
          <w:rFonts w:ascii="Times New Roman" w:hAnsi="Times New Roman" w:cs="Times New Roman"/>
          <w:color w:val="000000"/>
          <w:sz w:val="23"/>
          <w:szCs w:val="23"/>
        </w:rPr>
        <w:t>A variety of learning activities that foster</w:t>
      </w:r>
      <w:r w:rsidR="000F6C25">
        <w:rPr>
          <w:rFonts w:ascii="Times New Roman" w:hAnsi="Times New Roman" w:cs="Times New Roman"/>
          <w:color w:val="000000"/>
          <w:sz w:val="23"/>
          <w:szCs w:val="23"/>
        </w:rPr>
        <w:t xml:space="preserve"> interactions between: (5.2)</w:t>
      </w:r>
    </w:p>
    <w:p w:rsidR="000F6C25" w:rsidRDefault="000F6C25" w:rsidP="000F6C2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Instructor and </w:t>
      </w:r>
      <w:r w:rsidR="00802876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895606" w:rsidRPr="00A70743">
        <w:rPr>
          <w:rFonts w:ascii="Times New Roman" w:hAnsi="Times New Roman" w:cs="Times New Roman"/>
          <w:color w:val="000000"/>
          <w:sz w:val="23"/>
          <w:szCs w:val="23"/>
        </w:rPr>
        <w:t>tudent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[i.e., announcements, welcome, introductions, assignment feedback, discussion board posts,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FAQs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Wimba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, etc.]</w:t>
      </w:r>
    </w:p>
    <w:p w:rsidR="000F6C25" w:rsidRDefault="00802876" w:rsidP="000F6C2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Student and I</w:t>
      </w:r>
      <w:r w:rsidR="000F6C25">
        <w:rPr>
          <w:rFonts w:ascii="Times New Roman" w:hAnsi="Times New Roman" w:cs="Times New Roman"/>
          <w:color w:val="000000"/>
          <w:sz w:val="23"/>
          <w:szCs w:val="23"/>
        </w:rPr>
        <w:t xml:space="preserve">nstructor [i.e., email, discussion board, IM, etc.] </w:t>
      </w:r>
    </w:p>
    <w:p w:rsidR="000F6C25" w:rsidRDefault="00802876" w:rsidP="000F6C2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Student and C</w:t>
      </w:r>
      <w:r w:rsidR="00895606" w:rsidRPr="00A70743">
        <w:rPr>
          <w:rFonts w:ascii="Times New Roman" w:hAnsi="Times New Roman" w:cs="Times New Roman"/>
          <w:color w:val="000000"/>
          <w:sz w:val="23"/>
          <w:szCs w:val="23"/>
        </w:rPr>
        <w:t>ontent</w:t>
      </w:r>
      <w:r w:rsidR="000F6C25">
        <w:rPr>
          <w:rFonts w:ascii="Times New Roman" w:hAnsi="Times New Roman" w:cs="Times New Roman"/>
          <w:color w:val="000000"/>
          <w:sz w:val="23"/>
          <w:szCs w:val="23"/>
        </w:rPr>
        <w:t xml:space="preserve"> [i.e., </w:t>
      </w:r>
      <w:r>
        <w:rPr>
          <w:rFonts w:ascii="Times New Roman" w:hAnsi="Times New Roman" w:cs="Times New Roman"/>
          <w:color w:val="000000"/>
          <w:sz w:val="23"/>
          <w:szCs w:val="23"/>
        </w:rPr>
        <w:t>assignments, lectures, etc.]</w:t>
      </w:r>
    </w:p>
    <w:p w:rsidR="00895606" w:rsidRPr="00A70743" w:rsidRDefault="000F6C25" w:rsidP="000F6C2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</w:t>
      </w:r>
      <w:r w:rsidR="00895606" w:rsidRPr="00A70743">
        <w:rPr>
          <w:rFonts w:ascii="Times New Roman" w:hAnsi="Times New Roman" w:cs="Times New Roman"/>
          <w:color w:val="000000"/>
          <w:sz w:val="23"/>
          <w:szCs w:val="23"/>
        </w:rPr>
        <w:t>udent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to </w:t>
      </w:r>
      <w:r w:rsidR="00802876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895606" w:rsidRPr="00A70743">
        <w:rPr>
          <w:rFonts w:ascii="Times New Roman" w:hAnsi="Times New Roman" w:cs="Times New Roman"/>
          <w:color w:val="000000"/>
          <w:sz w:val="23"/>
          <w:szCs w:val="23"/>
        </w:rPr>
        <w:t>tudent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[i.e., introductions, group projects,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peer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critiques, etc.]</w:t>
      </w:r>
    </w:p>
    <w:p w:rsidR="00895606" w:rsidRPr="00895606" w:rsidRDefault="00895606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95606" w:rsidRPr="00A70743" w:rsidRDefault="00895606" w:rsidP="00A707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70743">
        <w:rPr>
          <w:rFonts w:ascii="Times New Roman" w:hAnsi="Times New Roman" w:cs="Times New Roman"/>
          <w:color w:val="000000"/>
          <w:sz w:val="23"/>
          <w:szCs w:val="23"/>
        </w:rPr>
        <w:t xml:space="preserve">A statement lists clear </w:t>
      </w:r>
      <w:r w:rsidR="00C025EE">
        <w:rPr>
          <w:rFonts w:ascii="Times New Roman" w:hAnsi="Times New Roman" w:cs="Times New Roman"/>
          <w:color w:val="000000"/>
          <w:sz w:val="23"/>
          <w:szCs w:val="23"/>
        </w:rPr>
        <w:t xml:space="preserve">expectations </w:t>
      </w:r>
      <w:r w:rsidRPr="00A70743">
        <w:rPr>
          <w:rFonts w:ascii="Times New Roman" w:hAnsi="Times New Roman" w:cs="Times New Roman"/>
          <w:color w:val="000000"/>
          <w:sz w:val="23"/>
          <w:szCs w:val="23"/>
        </w:rPr>
        <w:t xml:space="preserve">for instructor response and availability </w:t>
      </w:r>
      <w:r w:rsidR="005863A8">
        <w:rPr>
          <w:rFonts w:ascii="Times New Roman" w:hAnsi="Times New Roman" w:cs="Times New Roman"/>
          <w:color w:val="000000"/>
          <w:sz w:val="23"/>
          <w:szCs w:val="23"/>
        </w:rPr>
        <w:t>[i.e.,</w:t>
      </w:r>
      <w:r w:rsidR="00C025EE">
        <w:rPr>
          <w:rFonts w:ascii="Times New Roman" w:hAnsi="Times New Roman" w:cs="Times New Roman"/>
          <w:color w:val="000000"/>
          <w:sz w:val="23"/>
          <w:szCs w:val="23"/>
        </w:rPr>
        <w:t xml:space="preserve"> instructor </w:t>
      </w:r>
      <w:r w:rsidR="005863A8">
        <w:rPr>
          <w:rFonts w:ascii="Times New Roman" w:hAnsi="Times New Roman" w:cs="Times New Roman"/>
          <w:color w:val="000000"/>
          <w:sz w:val="23"/>
          <w:szCs w:val="23"/>
        </w:rPr>
        <w:t>response time and availability for email and phone communications, turn</w:t>
      </w:r>
      <w:r w:rsidRPr="00A70743">
        <w:rPr>
          <w:rFonts w:ascii="Times New Roman" w:hAnsi="Times New Roman" w:cs="Times New Roman"/>
          <w:color w:val="000000"/>
          <w:sz w:val="23"/>
          <w:szCs w:val="23"/>
        </w:rPr>
        <w:t xml:space="preserve">around time for grade posting, etc.). (5.3) </w:t>
      </w:r>
    </w:p>
    <w:p w:rsidR="00895606" w:rsidRPr="00895606" w:rsidRDefault="00895606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95606" w:rsidRPr="00A70743" w:rsidRDefault="00895606" w:rsidP="00A707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3"/>
          <w:szCs w:val="23"/>
        </w:rPr>
      </w:pPr>
      <w:r w:rsidRPr="00A70743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The course design prompts the instructor to be present, active, and engaged with the students. (5.5) </w:t>
      </w:r>
      <w:r w:rsidR="00A70743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 SPECIFY HOW…</w:t>
      </w:r>
    </w:p>
    <w:p w:rsidR="00895606" w:rsidRPr="00895606" w:rsidRDefault="00895606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025EE" w:rsidRDefault="005863A8" w:rsidP="00C025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C025EE">
        <w:rPr>
          <w:rFonts w:ascii="Times New Roman" w:hAnsi="Times New Roman" w:cs="Times New Roman"/>
          <w:color w:val="000000"/>
          <w:sz w:val="23"/>
          <w:szCs w:val="23"/>
        </w:rPr>
        <w:t xml:space="preserve">A statement that clearly outlines the requirements for student </w:t>
      </w:r>
      <w:r w:rsidR="00C025EE" w:rsidRPr="00C025EE">
        <w:rPr>
          <w:rFonts w:ascii="Times New Roman" w:hAnsi="Times New Roman" w:cs="Times New Roman"/>
          <w:color w:val="000000"/>
          <w:sz w:val="23"/>
          <w:szCs w:val="23"/>
        </w:rPr>
        <w:t>participation in the course</w:t>
      </w:r>
      <w:r w:rsidRPr="00C025EE">
        <w:rPr>
          <w:rFonts w:ascii="Times New Roman" w:hAnsi="Times New Roman" w:cs="Times New Roman"/>
          <w:color w:val="000000"/>
          <w:sz w:val="23"/>
          <w:szCs w:val="23"/>
        </w:rPr>
        <w:t xml:space="preserve">.  </w:t>
      </w:r>
      <w:r w:rsidR="00C025EE" w:rsidRPr="00C025EE">
        <w:rPr>
          <w:rFonts w:ascii="Times New Roman" w:hAnsi="Times New Roman" w:cs="Times New Roman"/>
          <w:color w:val="000000"/>
          <w:sz w:val="23"/>
          <w:szCs w:val="23"/>
        </w:rPr>
        <w:t>[</w:t>
      </w:r>
      <w:proofErr w:type="spellStart"/>
      <w:r w:rsidR="00C025EE" w:rsidRPr="00C025EE">
        <w:rPr>
          <w:rFonts w:ascii="Times New Roman" w:hAnsi="Times New Roman" w:cs="Times New Roman"/>
          <w:color w:val="000000"/>
          <w:sz w:val="23"/>
          <w:szCs w:val="23"/>
        </w:rPr>
        <w:t>i.e.</w:t>
      </w:r>
      <w:proofErr w:type="gramStart"/>
      <w:r w:rsidR="00C025EE" w:rsidRPr="00C025EE">
        <w:rPr>
          <w:rFonts w:ascii="Times New Roman" w:hAnsi="Times New Roman" w:cs="Times New Roman"/>
          <w:color w:val="000000"/>
          <w:sz w:val="23"/>
          <w:szCs w:val="23"/>
        </w:rPr>
        <w:t>,frequency</w:t>
      </w:r>
      <w:proofErr w:type="spellEnd"/>
      <w:proofErr w:type="gramEnd"/>
      <w:r w:rsidR="00C025EE" w:rsidRPr="00C025EE">
        <w:rPr>
          <w:rFonts w:ascii="Times New Roman" w:hAnsi="Times New Roman" w:cs="Times New Roman"/>
          <w:color w:val="000000"/>
          <w:sz w:val="23"/>
          <w:szCs w:val="23"/>
        </w:rPr>
        <w:t>, length, timeliness, etc.]</w:t>
      </w:r>
      <w:r w:rsidR="008A3297">
        <w:rPr>
          <w:rFonts w:ascii="Times New Roman" w:hAnsi="Times New Roman" w:cs="Times New Roman"/>
          <w:color w:val="000000"/>
          <w:sz w:val="23"/>
          <w:szCs w:val="23"/>
        </w:rPr>
        <w:t xml:space="preserve"> (5.4)</w:t>
      </w:r>
    </w:p>
    <w:tbl>
      <w:tblPr>
        <w:tblW w:w="1063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638"/>
      </w:tblGrid>
      <w:tr w:rsidR="00C025EE" w:rsidRPr="00C025EE" w:rsidTr="00C025EE">
        <w:trPr>
          <w:trHeight w:val="494"/>
        </w:trPr>
        <w:tc>
          <w:tcPr>
            <w:tcW w:w="10638" w:type="dxa"/>
          </w:tcPr>
          <w:p w:rsidR="00C025EE" w:rsidRPr="00C025EE" w:rsidRDefault="00C025EE" w:rsidP="00C025E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C025EE" w:rsidRDefault="00C025EE" w:rsidP="00C025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25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Tools and media used in the course support learning objectives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</w:t>
            </w:r>
            <w:r w:rsidRPr="00C025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nd are integrated with course materials and assignments.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[i.e., discussion board,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gradebook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blogs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wikis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Wimba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audio/video, etc]  (6.1)</w:t>
            </w:r>
          </w:p>
          <w:p w:rsidR="00C025EE" w:rsidRDefault="00BB3F44" w:rsidP="00BB3F4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</w:t>
            </w:r>
            <w:r w:rsidR="00C025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ourses using publisher’s content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must also include:</w:t>
            </w:r>
          </w:p>
          <w:p w:rsidR="00BB3F44" w:rsidRPr="00C025EE" w:rsidRDefault="00BB3F44" w:rsidP="00BB3F4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 Statement that identified which content is required and which is optional.</w:t>
            </w:r>
          </w:p>
        </w:tc>
      </w:tr>
    </w:tbl>
    <w:p w:rsidR="00895606" w:rsidRPr="00895606" w:rsidRDefault="00895606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715D3" w:rsidRDefault="00BB3F44" w:rsidP="00A707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The tools and media support student engagement and guide students to become active learners. [i.e., tools and media should help student actively engage in the learning process, </w:t>
      </w:r>
      <w:r w:rsidR="00E715D3">
        <w:rPr>
          <w:rFonts w:ascii="Times New Roman" w:hAnsi="Times New Roman" w:cs="Times New Roman"/>
          <w:color w:val="000000"/>
          <w:sz w:val="23"/>
          <w:szCs w:val="23"/>
        </w:rPr>
        <w:t xml:space="preserve">engaging activities that </w:t>
      </w:r>
      <w:r w:rsidR="00E715D3">
        <w:rPr>
          <w:rFonts w:ascii="Times New Roman" w:hAnsi="Times New Roman" w:cs="Times New Roman"/>
          <w:color w:val="000000"/>
          <w:sz w:val="23"/>
          <w:szCs w:val="23"/>
        </w:rPr>
        <w:lastRenderedPageBreak/>
        <w:t>require student response include:  self-check activities, animations, simulations, collaboration tools, wikis, etc.] (6.2)</w:t>
      </w:r>
    </w:p>
    <w:p w:rsidR="00E715D3" w:rsidRDefault="00E715D3" w:rsidP="00E715D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B3F44" w:rsidRDefault="00E715D3" w:rsidP="00A707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Navigation throughout the online course is</w:t>
      </w:r>
      <w:r w:rsidR="00BB3F4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logical, consistent and efficient.  (6.3)</w:t>
      </w:r>
    </w:p>
    <w:p w:rsidR="00BB3F44" w:rsidRDefault="00BB3F44" w:rsidP="00BB3F4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86F3E" w:rsidRPr="00292660" w:rsidRDefault="00286F3E" w:rsidP="00292660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9266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ACCESSIBILITY</w:t>
      </w:r>
    </w:p>
    <w:p w:rsidR="00895606" w:rsidRDefault="00895606" w:rsidP="00A12F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70743">
        <w:rPr>
          <w:rFonts w:ascii="Times New Roman" w:hAnsi="Times New Roman" w:cs="Times New Roman"/>
          <w:color w:val="000000"/>
          <w:sz w:val="23"/>
          <w:szCs w:val="23"/>
        </w:rPr>
        <w:t xml:space="preserve">Statement in course explains to students how to gain access to </w:t>
      </w:r>
      <w:r w:rsidR="00A70743">
        <w:rPr>
          <w:rFonts w:ascii="Times New Roman" w:hAnsi="Times New Roman" w:cs="Times New Roman"/>
          <w:color w:val="000000"/>
          <w:sz w:val="23"/>
          <w:szCs w:val="23"/>
        </w:rPr>
        <w:t xml:space="preserve">the College’s </w:t>
      </w:r>
      <w:r w:rsidR="00292660">
        <w:rPr>
          <w:rFonts w:ascii="Times New Roman" w:hAnsi="Times New Roman" w:cs="Times New Roman"/>
          <w:color w:val="000000"/>
          <w:sz w:val="23"/>
          <w:szCs w:val="23"/>
        </w:rPr>
        <w:t>disability support ser</w:t>
      </w:r>
      <w:r w:rsidRPr="00A70743">
        <w:rPr>
          <w:rFonts w:ascii="Times New Roman" w:hAnsi="Times New Roman" w:cs="Times New Roman"/>
          <w:color w:val="000000"/>
          <w:sz w:val="23"/>
          <w:szCs w:val="23"/>
        </w:rPr>
        <w:t>vices. (8.1)</w:t>
      </w:r>
      <w:r w:rsidR="001835AC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1835AC" w:rsidRDefault="001835AC" w:rsidP="00A12F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Statement in course directing students to the accessibility statement for the course management system and/or other technologies used in the course (8.1)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1835AC" w:rsidRDefault="001835AC" w:rsidP="00A12F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Statement in course directing students to the College’s ADA policy and/or guidelines. (8/1)</w:t>
      </w:r>
    </w:p>
    <w:p w:rsidR="00A12F6C" w:rsidRDefault="00A12F6C" w:rsidP="00A12F6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12F6C" w:rsidRDefault="00A12F6C" w:rsidP="00A12F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12F6C">
        <w:rPr>
          <w:rFonts w:ascii="Times New Roman" w:hAnsi="Times New Roman" w:cs="Times New Roman"/>
          <w:color w:val="000000"/>
          <w:sz w:val="23"/>
          <w:szCs w:val="23"/>
        </w:rPr>
        <w:t>Alternative means of access to course information are provided for the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12F6C">
        <w:rPr>
          <w:rFonts w:ascii="Times New Roman" w:hAnsi="Times New Roman" w:cs="Times New Roman"/>
          <w:color w:val="000000"/>
          <w:sz w:val="23"/>
          <w:szCs w:val="23"/>
        </w:rPr>
        <w:t xml:space="preserve">vision- or hearing-impaired </w:t>
      </w:r>
      <w:proofErr w:type="gramStart"/>
      <w:r w:rsidRPr="00A12F6C">
        <w:rPr>
          <w:rFonts w:ascii="Times New Roman" w:hAnsi="Times New Roman" w:cs="Times New Roman"/>
          <w:color w:val="000000"/>
          <w:sz w:val="23"/>
          <w:szCs w:val="23"/>
        </w:rPr>
        <w:t>student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[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i.e., text transcripts for audio and video content, text description of images and animations, etc.] (8.2)</w:t>
      </w:r>
    </w:p>
    <w:p w:rsidR="00A12F6C" w:rsidRPr="00A12F6C" w:rsidRDefault="00A12F6C" w:rsidP="00A12F6C">
      <w:pPr>
        <w:pStyle w:val="ListParagraph"/>
        <w:rPr>
          <w:rFonts w:ascii="Times New Roman" w:hAnsi="Times New Roman" w:cs="Times New Roman"/>
          <w:color w:val="000000"/>
          <w:sz w:val="23"/>
          <w:szCs w:val="23"/>
        </w:rPr>
      </w:pPr>
    </w:p>
    <w:p w:rsidR="00A12F6C" w:rsidRDefault="00A12F6C" w:rsidP="00A12F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Course filenames and links are self-describing and meaningful. [i.e., filenames are descriptive of the content in the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file,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links are identified not just “Click Here,” etc.]  (8.3)</w:t>
      </w:r>
    </w:p>
    <w:p w:rsidR="00A12F6C" w:rsidRPr="00A12F6C" w:rsidRDefault="00A12F6C" w:rsidP="00A12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80768" w:rsidRDefault="00E80768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 w:type="page"/>
      </w:r>
    </w:p>
    <w:p w:rsidR="00895606" w:rsidRPr="00895606" w:rsidRDefault="00895606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560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Section Two – Recommended Components </w:t>
      </w:r>
    </w:p>
    <w:p w:rsidR="00895606" w:rsidRPr="00895606" w:rsidRDefault="00895606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95606" w:rsidRPr="00895606" w:rsidRDefault="00895606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95606" w:rsidRPr="00A70743" w:rsidRDefault="00895606" w:rsidP="00A707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70743">
        <w:rPr>
          <w:rFonts w:ascii="Times New Roman" w:hAnsi="Times New Roman" w:cs="Times New Roman"/>
          <w:color w:val="000000"/>
          <w:sz w:val="23"/>
          <w:szCs w:val="23"/>
        </w:rPr>
        <w:t xml:space="preserve">The self-introduction by the instructor creates a sense of connection between the instructor and the students. It presents the instructor as professional as well as approachable. (1.4) </w:t>
      </w:r>
    </w:p>
    <w:p w:rsidR="00895606" w:rsidRPr="00895606" w:rsidRDefault="00895606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95606" w:rsidRPr="00634FED" w:rsidRDefault="00895606" w:rsidP="00634F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34FED">
        <w:rPr>
          <w:rFonts w:ascii="Times New Roman" w:hAnsi="Times New Roman" w:cs="Times New Roman"/>
          <w:color w:val="000000"/>
          <w:sz w:val="23"/>
          <w:szCs w:val="23"/>
        </w:rPr>
        <w:t xml:space="preserve">Instructions to students on how to meet the learning objectives (what to do) are adequate and easy to understand. (2.4) </w:t>
      </w:r>
    </w:p>
    <w:p w:rsidR="00895606" w:rsidRPr="00895606" w:rsidRDefault="00895606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95606" w:rsidRPr="00634FED" w:rsidRDefault="00895606" w:rsidP="00634F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34FED">
        <w:rPr>
          <w:rFonts w:ascii="Times New Roman" w:hAnsi="Times New Roman" w:cs="Times New Roman"/>
          <w:color w:val="000000"/>
          <w:sz w:val="23"/>
          <w:szCs w:val="23"/>
        </w:rPr>
        <w:t xml:space="preserve">The methods used for submitting assessments are </w:t>
      </w:r>
      <w:r w:rsidR="00336BF6">
        <w:rPr>
          <w:rFonts w:ascii="Times New Roman" w:hAnsi="Times New Roman" w:cs="Times New Roman"/>
          <w:color w:val="000000"/>
          <w:sz w:val="23"/>
          <w:szCs w:val="23"/>
        </w:rPr>
        <w:t xml:space="preserve">clearly stated and </w:t>
      </w:r>
      <w:r w:rsidRPr="00634FED">
        <w:rPr>
          <w:rFonts w:ascii="Times New Roman" w:hAnsi="Times New Roman" w:cs="Times New Roman"/>
          <w:color w:val="000000"/>
          <w:sz w:val="23"/>
          <w:szCs w:val="23"/>
        </w:rPr>
        <w:t xml:space="preserve">appropriate for the </w:t>
      </w:r>
      <w:r w:rsidR="00336BF6">
        <w:rPr>
          <w:rFonts w:ascii="Times New Roman" w:hAnsi="Times New Roman" w:cs="Times New Roman"/>
          <w:color w:val="000000"/>
          <w:sz w:val="23"/>
          <w:szCs w:val="23"/>
        </w:rPr>
        <w:t>online e</w:t>
      </w:r>
      <w:r w:rsidRPr="00634FED">
        <w:rPr>
          <w:rFonts w:ascii="Times New Roman" w:hAnsi="Times New Roman" w:cs="Times New Roman"/>
          <w:color w:val="000000"/>
          <w:sz w:val="23"/>
          <w:szCs w:val="23"/>
        </w:rPr>
        <w:t xml:space="preserve">nvironment. (3.4) </w:t>
      </w:r>
    </w:p>
    <w:p w:rsidR="00634FED" w:rsidRDefault="00634FED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95606" w:rsidRPr="00634FED" w:rsidRDefault="00895606" w:rsidP="00634F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34FED">
        <w:rPr>
          <w:rFonts w:ascii="Times New Roman" w:hAnsi="Times New Roman" w:cs="Times New Roman"/>
          <w:color w:val="000000"/>
          <w:sz w:val="23"/>
          <w:szCs w:val="23"/>
        </w:rPr>
        <w:t xml:space="preserve">“Self-check” or practice types of assignments are provided for quick student feedback. (3.5) </w:t>
      </w:r>
    </w:p>
    <w:p w:rsidR="00895606" w:rsidRPr="00895606" w:rsidRDefault="00895606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95606" w:rsidRPr="001835AC" w:rsidRDefault="00895606" w:rsidP="001835A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35AC">
        <w:rPr>
          <w:rFonts w:ascii="Times New Roman" w:hAnsi="Times New Roman" w:cs="Times New Roman"/>
          <w:color w:val="000000"/>
          <w:sz w:val="23"/>
          <w:szCs w:val="23"/>
        </w:rPr>
        <w:t xml:space="preserve">The purpose of the course elements (content, instructional methods, technologies, and course materials) is evident. (4.3) </w:t>
      </w:r>
    </w:p>
    <w:p w:rsidR="00895606" w:rsidRPr="00895606" w:rsidRDefault="00895606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95606" w:rsidRPr="001835AC" w:rsidRDefault="00895606" w:rsidP="001835A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35AC">
        <w:rPr>
          <w:rFonts w:ascii="Times New Roman" w:hAnsi="Times New Roman" w:cs="Times New Roman"/>
          <w:color w:val="000000"/>
          <w:sz w:val="23"/>
          <w:szCs w:val="23"/>
        </w:rPr>
        <w:t xml:space="preserve">The instructional materials, including supporting materials - such as manuals, videos, CD ROMs, and computer software – are consistent in organization. (4.4) </w:t>
      </w:r>
    </w:p>
    <w:p w:rsidR="00895606" w:rsidRPr="00895606" w:rsidRDefault="00895606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95606" w:rsidRPr="001835AC" w:rsidRDefault="00895606" w:rsidP="001835A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35AC">
        <w:rPr>
          <w:rFonts w:ascii="Times New Roman" w:hAnsi="Times New Roman" w:cs="Times New Roman"/>
          <w:color w:val="000000"/>
          <w:sz w:val="23"/>
          <w:szCs w:val="23"/>
        </w:rPr>
        <w:t xml:space="preserve">All resources and materials used in the online course are appropriately cited. (4.5) </w:t>
      </w:r>
    </w:p>
    <w:p w:rsidR="00895606" w:rsidRPr="00895606" w:rsidRDefault="00895606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95606" w:rsidRPr="001835AC" w:rsidRDefault="00895606" w:rsidP="001835A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35AC">
        <w:rPr>
          <w:rFonts w:ascii="Times New Roman" w:hAnsi="Times New Roman" w:cs="Times New Roman"/>
          <w:color w:val="000000"/>
          <w:sz w:val="23"/>
          <w:szCs w:val="23"/>
        </w:rPr>
        <w:t xml:space="preserve">The requirements for course interaction are clearly articulated. (5.4) </w:t>
      </w:r>
    </w:p>
    <w:p w:rsidR="00895606" w:rsidRPr="00895606" w:rsidRDefault="00895606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95606" w:rsidRPr="001835AC" w:rsidRDefault="00895606" w:rsidP="001835A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35AC">
        <w:rPr>
          <w:rFonts w:ascii="Times New Roman" w:hAnsi="Times New Roman" w:cs="Times New Roman"/>
          <w:color w:val="000000"/>
          <w:sz w:val="23"/>
          <w:szCs w:val="23"/>
        </w:rPr>
        <w:t xml:space="preserve">The tools and media enhance student interactivity and guide the student to become a more active learner. (6.2) </w:t>
      </w:r>
    </w:p>
    <w:p w:rsidR="00895606" w:rsidRPr="00895606" w:rsidRDefault="00895606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95606" w:rsidRPr="001835AC" w:rsidRDefault="00895606" w:rsidP="001835A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35AC">
        <w:rPr>
          <w:rFonts w:ascii="Times New Roman" w:hAnsi="Times New Roman" w:cs="Times New Roman"/>
          <w:color w:val="000000"/>
          <w:sz w:val="23"/>
          <w:szCs w:val="23"/>
        </w:rPr>
        <w:t xml:space="preserve">Technologies required for this course (including software, plug-ins or other controls) are either provided or easily downloadable. (6.3) </w:t>
      </w:r>
    </w:p>
    <w:p w:rsidR="00895606" w:rsidRPr="00895606" w:rsidRDefault="00895606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95606" w:rsidRPr="001835AC" w:rsidRDefault="00895606" w:rsidP="001835A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35AC">
        <w:rPr>
          <w:rFonts w:ascii="Times New Roman" w:hAnsi="Times New Roman" w:cs="Times New Roman"/>
          <w:color w:val="000000"/>
          <w:sz w:val="23"/>
          <w:szCs w:val="23"/>
        </w:rPr>
        <w:t xml:space="preserve">The tools and media are compatible with existing standards of delivery modes. (6.4) </w:t>
      </w:r>
    </w:p>
    <w:p w:rsidR="00895606" w:rsidRPr="00895606" w:rsidRDefault="00895606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95606" w:rsidRPr="001835AC" w:rsidRDefault="00895606" w:rsidP="001835A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35AC">
        <w:rPr>
          <w:rFonts w:ascii="Times New Roman" w:hAnsi="Times New Roman" w:cs="Times New Roman"/>
          <w:color w:val="000000"/>
          <w:sz w:val="23"/>
          <w:szCs w:val="23"/>
        </w:rPr>
        <w:t xml:space="preserve">Instructions on how to access resources at a distance are sufficient and easy for students to understand. (6.5) </w:t>
      </w:r>
    </w:p>
    <w:p w:rsidR="00895606" w:rsidRPr="00895606" w:rsidRDefault="00895606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95606" w:rsidRPr="001835AC" w:rsidRDefault="00895606" w:rsidP="001835A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35AC">
        <w:rPr>
          <w:rFonts w:ascii="Times New Roman" w:hAnsi="Times New Roman" w:cs="Times New Roman"/>
          <w:color w:val="000000"/>
          <w:sz w:val="23"/>
          <w:szCs w:val="23"/>
        </w:rPr>
        <w:t xml:space="preserve">The course takes advantage of current course technologies. (6.6) </w:t>
      </w:r>
    </w:p>
    <w:p w:rsidR="00895606" w:rsidRPr="00895606" w:rsidRDefault="00895606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95606" w:rsidRPr="001835AC" w:rsidRDefault="00895606" w:rsidP="001835A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35AC">
        <w:rPr>
          <w:rFonts w:ascii="Times New Roman" w:hAnsi="Times New Roman" w:cs="Times New Roman"/>
          <w:color w:val="000000"/>
          <w:sz w:val="23"/>
          <w:szCs w:val="23"/>
        </w:rPr>
        <w:t xml:space="preserve">The course instructions articulate or link to a clear description of the technical support offered. (7.1) </w:t>
      </w:r>
    </w:p>
    <w:p w:rsidR="00895606" w:rsidRPr="00895606" w:rsidRDefault="00895606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95606" w:rsidRPr="001835AC" w:rsidRDefault="00895606" w:rsidP="001835A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35AC">
        <w:rPr>
          <w:rFonts w:ascii="Times New Roman" w:hAnsi="Times New Roman" w:cs="Times New Roman"/>
          <w:color w:val="000000"/>
          <w:sz w:val="23"/>
          <w:szCs w:val="23"/>
        </w:rPr>
        <w:t xml:space="preserve">Course instructions articulate or link to an explanation of how the institution’s academic support system can assist the student in effectively using the resources provided. (7.2) </w:t>
      </w:r>
    </w:p>
    <w:p w:rsidR="00895606" w:rsidRPr="00895606" w:rsidRDefault="00895606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95606" w:rsidRPr="001835AC" w:rsidRDefault="00895606" w:rsidP="001835A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35AC">
        <w:rPr>
          <w:rFonts w:ascii="Times New Roman" w:hAnsi="Times New Roman" w:cs="Times New Roman"/>
          <w:color w:val="000000"/>
          <w:sz w:val="23"/>
          <w:szCs w:val="23"/>
        </w:rPr>
        <w:t xml:space="preserve">Course instructions articulate or link to an explanation of how the institution’s student support services can assist the student in effectively using the resources provided. (7.3) </w:t>
      </w:r>
    </w:p>
    <w:p w:rsidR="00895606" w:rsidRPr="00895606" w:rsidRDefault="00895606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95606" w:rsidRPr="001835AC" w:rsidRDefault="00895606" w:rsidP="001835A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35AC">
        <w:rPr>
          <w:rFonts w:ascii="Times New Roman" w:hAnsi="Times New Roman" w:cs="Times New Roman"/>
          <w:color w:val="000000"/>
          <w:sz w:val="23"/>
          <w:szCs w:val="23"/>
        </w:rPr>
        <w:t xml:space="preserve">Course instructions articulate or link to tutorials and resources that answer basic questions related to research, writing, technology etc. (7.4) </w:t>
      </w:r>
    </w:p>
    <w:p w:rsidR="00895606" w:rsidRPr="00895606" w:rsidRDefault="00895606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95606" w:rsidRPr="001835AC" w:rsidRDefault="00895606" w:rsidP="001835A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35AC">
        <w:rPr>
          <w:rFonts w:ascii="Times New Roman" w:hAnsi="Times New Roman" w:cs="Times New Roman"/>
          <w:color w:val="000000"/>
          <w:sz w:val="23"/>
          <w:szCs w:val="23"/>
        </w:rPr>
        <w:t xml:space="preserve">Web pages provide equivalent alternatives to auditory and visual content. (8.2) </w:t>
      </w:r>
    </w:p>
    <w:p w:rsidR="00895606" w:rsidRPr="00895606" w:rsidRDefault="00895606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95606" w:rsidRPr="001835AC" w:rsidRDefault="00895606" w:rsidP="001835A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35AC">
        <w:rPr>
          <w:rFonts w:ascii="Times New Roman" w:hAnsi="Times New Roman" w:cs="Times New Roman"/>
          <w:color w:val="000000"/>
          <w:sz w:val="23"/>
          <w:szCs w:val="23"/>
        </w:rPr>
        <w:t xml:space="preserve">Web pages have links that are self-describing and meaningful. (8.3) </w:t>
      </w:r>
    </w:p>
    <w:p w:rsidR="00895606" w:rsidRPr="00895606" w:rsidRDefault="00895606" w:rsidP="0089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95606" w:rsidRPr="001835AC" w:rsidRDefault="00895606" w:rsidP="001835A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35AC">
        <w:rPr>
          <w:rFonts w:ascii="Times New Roman" w:hAnsi="Times New Roman" w:cs="Times New Roman"/>
          <w:color w:val="000000"/>
          <w:sz w:val="23"/>
          <w:szCs w:val="23"/>
        </w:rPr>
        <w:t xml:space="preserve">The course demonstrates sensitivity to readability issues for students with disabilities. (8.4 </w:t>
      </w:r>
    </w:p>
    <w:p w:rsidR="003D4C70" w:rsidRDefault="003D4C70"/>
    <w:sectPr w:rsidR="003D4C70" w:rsidSect="00E50168">
      <w:pgSz w:w="12240" w:h="15840"/>
      <w:pgMar w:top="1080" w:right="1080" w:bottom="108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3543"/>
    <w:multiLevelType w:val="hybridMultilevel"/>
    <w:tmpl w:val="F638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A4778"/>
    <w:multiLevelType w:val="hybridMultilevel"/>
    <w:tmpl w:val="6C86E5C8"/>
    <w:lvl w:ilvl="0" w:tplc="2FD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FD44C8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27970"/>
    <w:multiLevelType w:val="hybridMultilevel"/>
    <w:tmpl w:val="AE8CC256"/>
    <w:lvl w:ilvl="0" w:tplc="2FD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B4E9B"/>
    <w:multiLevelType w:val="hybridMultilevel"/>
    <w:tmpl w:val="BA7A644A"/>
    <w:lvl w:ilvl="0" w:tplc="2FD44C8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397041"/>
    <w:multiLevelType w:val="hybridMultilevel"/>
    <w:tmpl w:val="773A8562"/>
    <w:lvl w:ilvl="0" w:tplc="2FD44C8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396617"/>
    <w:multiLevelType w:val="hybridMultilevel"/>
    <w:tmpl w:val="B900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84AD1"/>
    <w:multiLevelType w:val="hybridMultilevel"/>
    <w:tmpl w:val="130C376C"/>
    <w:lvl w:ilvl="0" w:tplc="2FD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FD44C8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01F49"/>
    <w:multiLevelType w:val="hybridMultilevel"/>
    <w:tmpl w:val="F0A2069A"/>
    <w:lvl w:ilvl="0" w:tplc="2FD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03C90"/>
    <w:multiLevelType w:val="hybridMultilevel"/>
    <w:tmpl w:val="5656AA76"/>
    <w:lvl w:ilvl="0" w:tplc="2FD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A46F3"/>
    <w:multiLevelType w:val="hybridMultilevel"/>
    <w:tmpl w:val="5C1870B8"/>
    <w:lvl w:ilvl="0" w:tplc="2FD44C8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5606"/>
    <w:rsid w:val="000F6C25"/>
    <w:rsid w:val="001835AC"/>
    <w:rsid w:val="00185A60"/>
    <w:rsid w:val="00220346"/>
    <w:rsid w:val="00286F3E"/>
    <w:rsid w:val="00292660"/>
    <w:rsid w:val="00336BF6"/>
    <w:rsid w:val="00360DB7"/>
    <w:rsid w:val="00367052"/>
    <w:rsid w:val="003D2003"/>
    <w:rsid w:val="003D4C70"/>
    <w:rsid w:val="004A5FA3"/>
    <w:rsid w:val="004E1A13"/>
    <w:rsid w:val="005863A8"/>
    <w:rsid w:val="00626567"/>
    <w:rsid w:val="00634FED"/>
    <w:rsid w:val="006E0472"/>
    <w:rsid w:val="007E0F09"/>
    <w:rsid w:val="00802876"/>
    <w:rsid w:val="00895606"/>
    <w:rsid w:val="008A3297"/>
    <w:rsid w:val="008A5FD5"/>
    <w:rsid w:val="008C1F09"/>
    <w:rsid w:val="009755D8"/>
    <w:rsid w:val="00A12F6C"/>
    <w:rsid w:val="00A70743"/>
    <w:rsid w:val="00AA1C53"/>
    <w:rsid w:val="00AC4979"/>
    <w:rsid w:val="00B143DB"/>
    <w:rsid w:val="00B34D58"/>
    <w:rsid w:val="00BB3F44"/>
    <w:rsid w:val="00C025EE"/>
    <w:rsid w:val="00C90523"/>
    <w:rsid w:val="00CD78A0"/>
    <w:rsid w:val="00DF63B7"/>
    <w:rsid w:val="00E50168"/>
    <w:rsid w:val="00E603A0"/>
    <w:rsid w:val="00E715D3"/>
    <w:rsid w:val="00E80768"/>
    <w:rsid w:val="00EF3B8E"/>
    <w:rsid w:val="00F0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70"/>
  </w:style>
  <w:style w:type="paragraph" w:styleId="Heading1">
    <w:name w:val="heading 1"/>
    <w:basedOn w:val="Normal"/>
    <w:next w:val="Normal"/>
    <w:link w:val="Heading1Char"/>
    <w:uiPriority w:val="9"/>
    <w:qFormat/>
    <w:rsid w:val="00AA1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C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C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C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56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56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1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1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C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A1C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835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gcconline.com/eFaculty/QMatPGCC.html#prep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Spells</dc:creator>
  <cp:lastModifiedBy>Rhonda Spells Fentry</cp:lastModifiedBy>
  <cp:revision>3</cp:revision>
  <cp:lastPrinted>2009-09-16T12:39:00Z</cp:lastPrinted>
  <dcterms:created xsi:type="dcterms:W3CDTF">2009-09-16T12:43:00Z</dcterms:created>
  <dcterms:modified xsi:type="dcterms:W3CDTF">2010-05-04T14:50:00Z</dcterms:modified>
</cp:coreProperties>
</file>