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CD" w:rsidRPr="00EA5016" w:rsidRDefault="00EC5C12" w:rsidP="00EC5C12">
      <w:pPr>
        <w:jc w:val="center"/>
        <w:rPr>
          <w:rFonts w:ascii="Times New Roman" w:hAnsi="Times New Roman" w:cs="Times New Roman"/>
          <w:b/>
          <w:sz w:val="24"/>
          <w:szCs w:val="24"/>
        </w:rPr>
      </w:pPr>
      <w:r w:rsidRPr="00EA5016">
        <w:rPr>
          <w:rFonts w:ascii="Times New Roman" w:hAnsi="Times New Roman" w:cs="Times New Roman"/>
          <w:b/>
          <w:sz w:val="24"/>
          <w:szCs w:val="24"/>
        </w:rPr>
        <w:t>ATTENDANCE FOR TITLE IV</w:t>
      </w:r>
    </w:p>
    <w:p w:rsidR="000F4F77" w:rsidRPr="00D47B11" w:rsidRDefault="000F4F77" w:rsidP="000F4F77">
      <w:pPr>
        <w:rPr>
          <w:rFonts w:ascii="Times New Roman" w:hAnsi="Times New Roman" w:cs="Times New Roman"/>
          <w:b/>
          <w:sz w:val="20"/>
          <w:szCs w:val="20"/>
          <w:u w:val="single"/>
        </w:rPr>
      </w:pPr>
      <w:r w:rsidRPr="00D47B11">
        <w:rPr>
          <w:rFonts w:ascii="Times New Roman" w:hAnsi="Times New Roman" w:cs="Times New Roman"/>
          <w:b/>
          <w:sz w:val="20"/>
          <w:szCs w:val="20"/>
          <w:u w:val="single"/>
        </w:rPr>
        <w:t>REGULATION</w:t>
      </w:r>
    </w:p>
    <w:p w:rsidR="00122F37" w:rsidRPr="00D47B11" w:rsidRDefault="00122F37" w:rsidP="00122F37">
      <w:pPr>
        <w:autoSpaceDE w:val="0"/>
        <w:autoSpaceDN w:val="0"/>
        <w:adjustRightInd w:val="0"/>
        <w:spacing w:after="0" w:line="240" w:lineRule="auto"/>
        <w:rPr>
          <w:rFonts w:ascii="Times New Roman" w:hAnsi="Times New Roman" w:cs="Times New Roman"/>
          <w:sz w:val="20"/>
          <w:szCs w:val="20"/>
        </w:rPr>
      </w:pPr>
      <w:r w:rsidRPr="00D47B11">
        <w:rPr>
          <w:rFonts w:ascii="Times New Roman" w:hAnsi="Times New Roman" w:cs="Times New Roman"/>
          <w:i/>
          <w:iCs/>
          <w:sz w:val="20"/>
          <w:szCs w:val="20"/>
        </w:rPr>
        <w:t xml:space="preserve">Current regulations: </w:t>
      </w:r>
      <w:r w:rsidRPr="00D47B11">
        <w:rPr>
          <w:rFonts w:ascii="Times New Roman" w:hAnsi="Times New Roman" w:cs="Times New Roman"/>
          <w:sz w:val="20"/>
          <w:szCs w:val="20"/>
        </w:rPr>
        <w:t>Section 668.22(b</w:t>
      </w:r>
      <w:proofErr w:type="gramStart"/>
      <w:r w:rsidRPr="00D47B11">
        <w:rPr>
          <w:rFonts w:ascii="Times New Roman" w:hAnsi="Times New Roman" w:cs="Times New Roman"/>
          <w:sz w:val="20"/>
          <w:szCs w:val="20"/>
        </w:rPr>
        <w:t>)(</w:t>
      </w:r>
      <w:proofErr w:type="gramEnd"/>
      <w:r w:rsidRPr="00D47B11">
        <w:rPr>
          <w:rFonts w:ascii="Times New Roman" w:hAnsi="Times New Roman" w:cs="Times New Roman"/>
          <w:sz w:val="20"/>
          <w:szCs w:val="20"/>
        </w:rPr>
        <w:t>3) provides the requirements for determining whether an institution is required to take attendance for an educational program. Under § 668.22(b</w:t>
      </w:r>
      <w:proofErr w:type="gramStart"/>
      <w:r w:rsidRPr="00D47B11">
        <w:rPr>
          <w:rFonts w:ascii="Times New Roman" w:hAnsi="Times New Roman" w:cs="Times New Roman"/>
          <w:sz w:val="20"/>
          <w:szCs w:val="20"/>
        </w:rPr>
        <w:t>)(</w:t>
      </w:r>
      <w:proofErr w:type="gramEnd"/>
      <w:r w:rsidRPr="00D47B11">
        <w:rPr>
          <w:rFonts w:ascii="Times New Roman" w:hAnsi="Times New Roman" w:cs="Times New Roman"/>
          <w:sz w:val="20"/>
          <w:szCs w:val="20"/>
        </w:rPr>
        <w:t>3), an institution is required to take attendance if an outside entity</w:t>
      </w:r>
    </w:p>
    <w:p w:rsidR="00122F37" w:rsidRPr="00D47B11" w:rsidRDefault="00122F37" w:rsidP="00122F37">
      <w:pPr>
        <w:autoSpaceDE w:val="0"/>
        <w:autoSpaceDN w:val="0"/>
        <w:adjustRightInd w:val="0"/>
        <w:spacing w:after="0" w:line="240" w:lineRule="auto"/>
        <w:rPr>
          <w:rFonts w:ascii="Times New Roman" w:hAnsi="Times New Roman" w:cs="Times New Roman"/>
          <w:sz w:val="20"/>
          <w:szCs w:val="20"/>
        </w:rPr>
      </w:pPr>
      <w:r w:rsidRPr="00D47B11">
        <w:rPr>
          <w:rFonts w:ascii="Times New Roman" w:hAnsi="Times New Roman" w:cs="Times New Roman"/>
          <w:sz w:val="20"/>
          <w:szCs w:val="20"/>
        </w:rPr>
        <w:t>(</w:t>
      </w:r>
      <w:proofErr w:type="gramStart"/>
      <w:r w:rsidRPr="00D47B11">
        <w:rPr>
          <w:rFonts w:ascii="Times New Roman" w:hAnsi="Times New Roman" w:cs="Times New Roman"/>
          <w:sz w:val="20"/>
          <w:szCs w:val="20"/>
        </w:rPr>
        <w:t>such</w:t>
      </w:r>
      <w:proofErr w:type="gramEnd"/>
      <w:r w:rsidRPr="00D47B11">
        <w:rPr>
          <w:rFonts w:ascii="Times New Roman" w:hAnsi="Times New Roman" w:cs="Times New Roman"/>
          <w:sz w:val="20"/>
          <w:szCs w:val="20"/>
        </w:rPr>
        <w:t xml:space="preserve"> as the institution’s accrediting agency or a State agency) requires that the institution take attendance, as determined by the entity. In this case, the student’s withdrawal date is the last date of academic attendance, as determined by the institution from its attendance records.</w:t>
      </w:r>
    </w:p>
    <w:p w:rsidR="00122F37" w:rsidRPr="00D47B11" w:rsidRDefault="00122F37" w:rsidP="00122F37">
      <w:pPr>
        <w:autoSpaceDE w:val="0"/>
        <w:autoSpaceDN w:val="0"/>
        <w:adjustRightInd w:val="0"/>
        <w:spacing w:after="0" w:line="240" w:lineRule="auto"/>
        <w:rPr>
          <w:rFonts w:ascii="Times New Roman" w:hAnsi="Times New Roman" w:cs="Times New Roman"/>
          <w:i/>
          <w:iCs/>
          <w:sz w:val="20"/>
          <w:szCs w:val="20"/>
        </w:rPr>
      </w:pPr>
    </w:p>
    <w:p w:rsidR="00D47B11" w:rsidRPr="00D47B11" w:rsidRDefault="00122F37" w:rsidP="00122F37">
      <w:pPr>
        <w:autoSpaceDE w:val="0"/>
        <w:autoSpaceDN w:val="0"/>
        <w:adjustRightInd w:val="0"/>
        <w:spacing w:after="0" w:line="240" w:lineRule="auto"/>
        <w:rPr>
          <w:rFonts w:ascii="Times New Roman" w:hAnsi="Times New Roman" w:cs="Times New Roman"/>
          <w:i/>
          <w:iCs/>
          <w:sz w:val="20"/>
          <w:szCs w:val="20"/>
        </w:rPr>
      </w:pPr>
      <w:r w:rsidRPr="00D47B11">
        <w:rPr>
          <w:rFonts w:ascii="Times New Roman" w:hAnsi="Times New Roman" w:cs="Times New Roman"/>
          <w:i/>
          <w:iCs/>
          <w:sz w:val="20"/>
          <w:szCs w:val="20"/>
        </w:rPr>
        <w:t xml:space="preserve">Proposed regulations: </w:t>
      </w:r>
    </w:p>
    <w:p w:rsidR="00D47B11" w:rsidRPr="00D47B11" w:rsidRDefault="00D47B11" w:rsidP="00122F37">
      <w:pPr>
        <w:autoSpaceDE w:val="0"/>
        <w:autoSpaceDN w:val="0"/>
        <w:adjustRightInd w:val="0"/>
        <w:spacing w:after="0" w:line="240" w:lineRule="auto"/>
        <w:rPr>
          <w:rFonts w:ascii="Times New Roman" w:hAnsi="Times New Roman" w:cs="Times New Roman"/>
          <w:i/>
          <w:iCs/>
          <w:sz w:val="20"/>
          <w:szCs w:val="20"/>
        </w:rPr>
      </w:pPr>
    </w:p>
    <w:p w:rsidR="00D47B11" w:rsidRPr="00D47B11" w:rsidRDefault="00122F37" w:rsidP="00122F37">
      <w:pPr>
        <w:autoSpaceDE w:val="0"/>
        <w:autoSpaceDN w:val="0"/>
        <w:adjustRightInd w:val="0"/>
        <w:spacing w:after="0" w:line="240" w:lineRule="auto"/>
        <w:rPr>
          <w:rFonts w:ascii="Times New Roman" w:hAnsi="Times New Roman" w:cs="Times New Roman"/>
          <w:sz w:val="20"/>
          <w:szCs w:val="20"/>
        </w:rPr>
      </w:pPr>
      <w:r w:rsidRPr="00D47B11">
        <w:rPr>
          <w:rFonts w:ascii="Times New Roman" w:hAnsi="Times New Roman" w:cs="Times New Roman"/>
          <w:sz w:val="20"/>
          <w:szCs w:val="20"/>
        </w:rPr>
        <w:t>The proposed revisions to § 668.22(b</w:t>
      </w:r>
      <w:proofErr w:type="gramStart"/>
      <w:r w:rsidRPr="00D47B11">
        <w:rPr>
          <w:rFonts w:ascii="Times New Roman" w:hAnsi="Times New Roman" w:cs="Times New Roman"/>
          <w:sz w:val="20"/>
          <w:szCs w:val="20"/>
        </w:rPr>
        <w:t>)(</w:t>
      </w:r>
      <w:proofErr w:type="gramEnd"/>
      <w:r w:rsidRPr="00D47B11">
        <w:rPr>
          <w:rFonts w:ascii="Times New Roman" w:hAnsi="Times New Roman" w:cs="Times New Roman"/>
          <w:sz w:val="20"/>
          <w:szCs w:val="20"/>
        </w:rPr>
        <w:t>3) would clarify the programs for which institutions are required to take attendance. An institution would be required to take attendance if an outside entity or the institution itself has a requirement that its instructors take attendance, or if the institution or an outside entity has a requirement that can only be met by taking attendance or a comparable process, including, but not limited to, requiring that students in a program demonstrate attendance in the classes of that program, or a portion of that program. In addition, the proposed regulations would remove the provisions in § 668.22(b)(3)(</w:t>
      </w:r>
      <w:proofErr w:type="spellStart"/>
      <w:r w:rsidRPr="00D47B11">
        <w:rPr>
          <w:rFonts w:ascii="Times New Roman" w:hAnsi="Times New Roman" w:cs="Times New Roman"/>
          <w:sz w:val="20"/>
          <w:szCs w:val="20"/>
        </w:rPr>
        <w:t>i</w:t>
      </w:r>
      <w:proofErr w:type="spellEnd"/>
      <w:r w:rsidRPr="00D47B11">
        <w:rPr>
          <w:rFonts w:ascii="Times New Roman" w:hAnsi="Times New Roman" w:cs="Times New Roman"/>
          <w:sz w:val="20"/>
          <w:szCs w:val="20"/>
        </w:rPr>
        <w:t>) and (ii) that it is the entity that determines whether there is a requirement to take attendance since the new provision looks at the substance of the information</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being collected rather than the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characterization of that information or</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process by the entity.</w:t>
      </w:r>
      <w:r w:rsidR="00D47B11" w:rsidRPr="00D47B11">
        <w:rPr>
          <w:rFonts w:ascii="Times New Roman" w:hAnsi="Times New Roman" w:cs="Times New Roman"/>
          <w:sz w:val="20"/>
          <w:szCs w:val="20"/>
        </w:rPr>
        <w:t xml:space="preserve"> </w:t>
      </w:r>
    </w:p>
    <w:p w:rsidR="00D47B11" w:rsidRPr="00D47B11" w:rsidRDefault="00D47B11" w:rsidP="00122F37">
      <w:pPr>
        <w:autoSpaceDE w:val="0"/>
        <w:autoSpaceDN w:val="0"/>
        <w:adjustRightInd w:val="0"/>
        <w:spacing w:after="0" w:line="240" w:lineRule="auto"/>
        <w:rPr>
          <w:rFonts w:ascii="Times New Roman" w:hAnsi="Times New Roman" w:cs="Times New Roman"/>
          <w:sz w:val="20"/>
          <w:szCs w:val="20"/>
        </w:rPr>
      </w:pPr>
    </w:p>
    <w:p w:rsidR="00122F37" w:rsidRPr="00D47B11" w:rsidRDefault="00122F37" w:rsidP="00122F37">
      <w:pPr>
        <w:autoSpaceDE w:val="0"/>
        <w:autoSpaceDN w:val="0"/>
        <w:adjustRightInd w:val="0"/>
        <w:spacing w:after="0" w:line="240" w:lineRule="auto"/>
        <w:rPr>
          <w:rFonts w:ascii="Times New Roman" w:hAnsi="Times New Roman" w:cs="Times New Roman"/>
          <w:sz w:val="20"/>
          <w:szCs w:val="20"/>
        </w:rPr>
      </w:pPr>
      <w:r w:rsidRPr="00D47B11">
        <w:rPr>
          <w:rFonts w:ascii="Times New Roman" w:hAnsi="Times New Roman" w:cs="Times New Roman"/>
          <w:sz w:val="20"/>
          <w:szCs w:val="20"/>
        </w:rPr>
        <w:t>Proposed § 668.22(b)(3)(ii) would</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clarify that if an institution is required</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to take attendance by an outside entity</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or requires its instructors to take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attendance for only some of its student,</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then it must use its attendance records</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to determine a withdrawal date for those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students.</w:t>
      </w:r>
    </w:p>
    <w:p w:rsidR="00D47B11" w:rsidRPr="00D47B11" w:rsidRDefault="00D47B11" w:rsidP="00122F37">
      <w:pPr>
        <w:autoSpaceDE w:val="0"/>
        <w:autoSpaceDN w:val="0"/>
        <w:adjustRightInd w:val="0"/>
        <w:spacing w:after="0" w:line="240" w:lineRule="auto"/>
        <w:rPr>
          <w:rFonts w:ascii="Times New Roman" w:hAnsi="Times New Roman" w:cs="Times New Roman"/>
          <w:sz w:val="20"/>
          <w:szCs w:val="20"/>
        </w:rPr>
      </w:pPr>
    </w:p>
    <w:p w:rsidR="00122F37" w:rsidRPr="00D47B11" w:rsidRDefault="00122F37" w:rsidP="00122F37">
      <w:pPr>
        <w:autoSpaceDE w:val="0"/>
        <w:autoSpaceDN w:val="0"/>
        <w:adjustRightInd w:val="0"/>
        <w:spacing w:after="0" w:line="240" w:lineRule="auto"/>
        <w:rPr>
          <w:rFonts w:ascii="Times New Roman" w:hAnsi="Times New Roman" w:cs="Times New Roman"/>
          <w:sz w:val="20"/>
          <w:szCs w:val="20"/>
        </w:rPr>
      </w:pPr>
      <w:r w:rsidRPr="00D47B11">
        <w:rPr>
          <w:rFonts w:ascii="Times New Roman" w:hAnsi="Times New Roman" w:cs="Times New Roman"/>
          <w:sz w:val="20"/>
          <w:szCs w:val="20"/>
        </w:rPr>
        <w:t>Proposed § 668.22(b)(3)(iii) would</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incorporate in the regulations current</w:t>
      </w:r>
      <w:r w:rsidR="00D47B11" w:rsidRPr="00D47B11">
        <w:rPr>
          <w:rFonts w:ascii="Times New Roman" w:hAnsi="Times New Roman" w:cs="Times New Roman"/>
          <w:sz w:val="20"/>
          <w:szCs w:val="20"/>
        </w:rPr>
        <w:t xml:space="preserve"> </w:t>
      </w:r>
      <w:proofErr w:type="spellStart"/>
      <w:r w:rsidRPr="00D47B11">
        <w:rPr>
          <w:rFonts w:ascii="Times New Roman" w:hAnsi="Times New Roman" w:cs="Times New Roman"/>
          <w:sz w:val="20"/>
          <w:szCs w:val="20"/>
        </w:rPr>
        <w:t>nonregulatory</w:t>
      </w:r>
      <w:proofErr w:type="spellEnd"/>
      <w:r w:rsidRPr="00D47B11">
        <w:rPr>
          <w:rFonts w:ascii="Times New Roman" w:hAnsi="Times New Roman" w:cs="Times New Roman"/>
          <w:sz w:val="20"/>
          <w:szCs w:val="20"/>
        </w:rPr>
        <w:t xml:space="preserve"> guidance regarding an</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institution that is required to take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attendance, or requires that attendance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be taken, for a limited period of time,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such as for the first two weeks of</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courses or until a ‘‘census date.’’ These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proposed provisions would specify that</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an institution must use its attendance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records to determine a withdrawal date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for a student who withdraws during that</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limited period. A student in attendance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at the end of that limited period who</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subsequently stops attending during the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payment period would be treated as a</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student for whom the institution was</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not required to take attendance.</w:t>
      </w:r>
    </w:p>
    <w:p w:rsidR="00D47B11" w:rsidRPr="00D47B11" w:rsidRDefault="00D47B11" w:rsidP="00122F37">
      <w:pPr>
        <w:autoSpaceDE w:val="0"/>
        <w:autoSpaceDN w:val="0"/>
        <w:adjustRightInd w:val="0"/>
        <w:spacing w:after="0" w:line="240" w:lineRule="auto"/>
        <w:rPr>
          <w:rFonts w:ascii="Times New Roman" w:hAnsi="Times New Roman" w:cs="Times New Roman"/>
          <w:sz w:val="20"/>
          <w:szCs w:val="20"/>
        </w:rPr>
      </w:pPr>
    </w:p>
    <w:p w:rsidR="00856F0A" w:rsidRPr="00D47B11" w:rsidRDefault="00122F37" w:rsidP="00122F37">
      <w:pPr>
        <w:autoSpaceDE w:val="0"/>
        <w:autoSpaceDN w:val="0"/>
        <w:adjustRightInd w:val="0"/>
        <w:spacing w:after="0" w:line="240" w:lineRule="auto"/>
        <w:rPr>
          <w:rFonts w:ascii="Times New Roman" w:hAnsi="Times New Roman" w:cs="Times New Roman"/>
          <w:sz w:val="20"/>
          <w:szCs w:val="20"/>
        </w:rPr>
      </w:pPr>
      <w:r w:rsidRPr="00D47B11">
        <w:rPr>
          <w:rFonts w:ascii="Times New Roman" w:hAnsi="Times New Roman" w:cs="Times New Roman"/>
          <w:sz w:val="20"/>
          <w:szCs w:val="20"/>
        </w:rPr>
        <w:t>Proposed § 668.22(b)(3)(iv) would also</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incorporate in the regulations current</w:t>
      </w:r>
      <w:r w:rsidR="00D47B11" w:rsidRPr="00D47B11">
        <w:rPr>
          <w:rFonts w:ascii="Times New Roman" w:hAnsi="Times New Roman" w:cs="Times New Roman"/>
          <w:sz w:val="20"/>
          <w:szCs w:val="20"/>
        </w:rPr>
        <w:t xml:space="preserve"> </w:t>
      </w:r>
      <w:proofErr w:type="spellStart"/>
      <w:r w:rsidRPr="00D47B11">
        <w:rPr>
          <w:rFonts w:ascii="Times New Roman" w:hAnsi="Times New Roman" w:cs="Times New Roman"/>
          <w:sz w:val="20"/>
          <w:szCs w:val="20"/>
        </w:rPr>
        <w:t>nonregulatory</w:t>
      </w:r>
      <w:proofErr w:type="spellEnd"/>
      <w:r w:rsidRPr="00D47B11">
        <w:rPr>
          <w:rFonts w:ascii="Times New Roman" w:hAnsi="Times New Roman" w:cs="Times New Roman"/>
          <w:sz w:val="20"/>
          <w:szCs w:val="20"/>
        </w:rPr>
        <w:t xml:space="preserve"> guidance that if an</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institution is required to take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attendance, or requires that attendance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be taken, on a specified date to meet a</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census reporting requirement, the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institution is not considered to take</w:t>
      </w:r>
      <w:r w:rsidR="00D47B11" w:rsidRPr="00D47B11">
        <w:rPr>
          <w:rFonts w:ascii="Times New Roman" w:hAnsi="Times New Roman" w:cs="Times New Roman"/>
          <w:sz w:val="20"/>
          <w:szCs w:val="20"/>
        </w:rPr>
        <w:t xml:space="preserve"> </w:t>
      </w:r>
      <w:r w:rsidRPr="00D47B11">
        <w:rPr>
          <w:rFonts w:ascii="Times New Roman" w:hAnsi="Times New Roman" w:cs="Times New Roman"/>
          <w:sz w:val="20"/>
          <w:szCs w:val="20"/>
        </w:rPr>
        <w:t>attendance.</w:t>
      </w:r>
    </w:p>
    <w:p w:rsidR="00122F37" w:rsidRPr="00D47B11" w:rsidRDefault="00122F37" w:rsidP="00856F0A">
      <w:pPr>
        <w:autoSpaceDE w:val="0"/>
        <w:autoSpaceDN w:val="0"/>
        <w:adjustRightInd w:val="0"/>
        <w:spacing w:after="0" w:line="240" w:lineRule="auto"/>
        <w:rPr>
          <w:rFonts w:ascii="Times New Roman" w:hAnsi="Times New Roman" w:cs="Times New Roman"/>
          <w:sz w:val="20"/>
          <w:szCs w:val="20"/>
        </w:rPr>
      </w:pPr>
    </w:p>
    <w:p w:rsidR="00EC5C12" w:rsidRPr="00D47B11" w:rsidRDefault="001950E3" w:rsidP="00EC5C12">
      <w:pPr>
        <w:rPr>
          <w:rFonts w:ascii="Times New Roman" w:hAnsi="Times New Roman" w:cs="Times New Roman"/>
          <w:b/>
          <w:sz w:val="20"/>
          <w:szCs w:val="20"/>
          <w:u w:val="single"/>
        </w:rPr>
      </w:pPr>
      <w:r w:rsidRPr="00D47B11">
        <w:rPr>
          <w:rFonts w:ascii="Times New Roman" w:hAnsi="Times New Roman" w:cs="Times New Roman"/>
          <w:b/>
          <w:sz w:val="20"/>
          <w:szCs w:val="20"/>
          <w:u w:val="single"/>
        </w:rPr>
        <w:t>CENTRAL ISSUES</w:t>
      </w:r>
    </w:p>
    <w:p w:rsidR="00EC5C12" w:rsidRPr="00D47B11" w:rsidRDefault="00EC5C12" w:rsidP="00EC5C12">
      <w:pPr>
        <w:pStyle w:val="ListParagraph"/>
        <w:numPr>
          <w:ilvl w:val="0"/>
          <w:numId w:val="1"/>
        </w:numPr>
        <w:rPr>
          <w:rFonts w:ascii="Times New Roman" w:hAnsi="Times New Roman" w:cs="Times New Roman"/>
          <w:sz w:val="20"/>
          <w:szCs w:val="20"/>
        </w:rPr>
      </w:pPr>
      <w:r w:rsidRPr="00D47B11">
        <w:rPr>
          <w:rFonts w:ascii="Times New Roman" w:hAnsi="Times New Roman" w:cs="Times New Roman"/>
          <w:sz w:val="20"/>
          <w:szCs w:val="20"/>
        </w:rPr>
        <w:t xml:space="preserve">The amount of </w:t>
      </w:r>
      <w:r w:rsidR="00331760" w:rsidRPr="00D47B11">
        <w:rPr>
          <w:rFonts w:ascii="Times New Roman" w:hAnsi="Times New Roman" w:cs="Times New Roman"/>
          <w:sz w:val="20"/>
          <w:szCs w:val="20"/>
        </w:rPr>
        <w:t>Title</w:t>
      </w:r>
      <w:r w:rsidRPr="00D47B11">
        <w:rPr>
          <w:rFonts w:ascii="Times New Roman" w:hAnsi="Times New Roman" w:cs="Times New Roman"/>
          <w:sz w:val="20"/>
          <w:szCs w:val="20"/>
        </w:rPr>
        <w:t xml:space="preserve"> IV funds are directl</w:t>
      </w:r>
      <w:r w:rsidR="00305E88">
        <w:rPr>
          <w:rFonts w:ascii="Times New Roman" w:hAnsi="Times New Roman" w:cs="Times New Roman"/>
          <w:sz w:val="20"/>
          <w:szCs w:val="20"/>
        </w:rPr>
        <w:t>y proportional</w:t>
      </w:r>
      <w:r w:rsidRPr="00D47B11">
        <w:rPr>
          <w:rFonts w:ascii="Times New Roman" w:hAnsi="Times New Roman" w:cs="Times New Roman"/>
          <w:sz w:val="20"/>
          <w:szCs w:val="20"/>
        </w:rPr>
        <w:t xml:space="preserve"> to the length of time </w:t>
      </w:r>
      <w:r w:rsidR="005B4F52" w:rsidRPr="00D47B11">
        <w:rPr>
          <w:rFonts w:ascii="Times New Roman" w:hAnsi="Times New Roman" w:cs="Times New Roman"/>
          <w:sz w:val="20"/>
          <w:szCs w:val="20"/>
        </w:rPr>
        <w:t>a student</w:t>
      </w:r>
      <w:r w:rsidRPr="00D47B11">
        <w:rPr>
          <w:rFonts w:ascii="Times New Roman" w:hAnsi="Times New Roman" w:cs="Times New Roman"/>
          <w:sz w:val="20"/>
          <w:szCs w:val="20"/>
        </w:rPr>
        <w:t xml:space="preserve"> remains enrolled</w:t>
      </w:r>
      <w:r w:rsidR="005B4F52" w:rsidRPr="00D47B11">
        <w:rPr>
          <w:rFonts w:ascii="Times New Roman" w:hAnsi="Times New Roman" w:cs="Times New Roman"/>
          <w:sz w:val="20"/>
          <w:szCs w:val="20"/>
        </w:rPr>
        <w:t xml:space="preserve"> in at least one class during the term</w:t>
      </w:r>
      <w:r w:rsidRPr="00D47B11">
        <w:rPr>
          <w:rFonts w:ascii="Times New Roman" w:hAnsi="Times New Roman" w:cs="Times New Roman"/>
          <w:sz w:val="20"/>
          <w:szCs w:val="20"/>
        </w:rPr>
        <w:t>.</w:t>
      </w:r>
    </w:p>
    <w:p w:rsidR="00EC5C12" w:rsidRPr="00D47B11" w:rsidRDefault="005B4F52" w:rsidP="00EC5C12">
      <w:pPr>
        <w:pStyle w:val="ListParagraph"/>
        <w:numPr>
          <w:ilvl w:val="0"/>
          <w:numId w:val="1"/>
        </w:numPr>
        <w:rPr>
          <w:rFonts w:ascii="Times New Roman" w:hAnsi="Times New Roman" w:cs="Times New Roman"/>
          <w:sz w:val="20"/>
          <w:szCs w:val="20"/>
        </w:rPr>
      </w:pPr>
      <w:r w:rsidRPr="00D47B11">
        <w:rPr>
          <w:rFonts w:ascii="Times New Roman" w:hAnsi="Times New Roman" w:cs="Times New Roman"/>
          <w:sz w:val="20"/>
          <w:szCs w:val="20"/>
        </w:rPr>
        <w:t>For i</w:t>
      </w:r>
      <w:r w:rsidR="00EC5C12" w:rsidRPr="00D47B11">
        <w:rPr>
          <w:rFonts w:ascii="Times New Roman" w:hAnsi="Times New Roman" w:cs="Times New Roman"/>
          <w:sz w:val="20"/>
          <w:szCs w:val="20"/>
        </w:rPr>
        <w:t>nstitutions required to take attendance, the withdrawal date is determined from the institutions attendance record.</w:t>
      </w:r>
    </w:p>
    <w:p w:rsidR="00EC5C12" w:rsidRPr="00D47B11" w:rsidRDefault="00EC5C12" w:rsidP="00EC5C12">
      <w:pPr>
        <w:pStyle w:val="ListParagraph"/>
        <w:numPr>
          <w:ilvl w:val="0"/>
          <w:numId w:val="1"/>
        </w:numPr>
        <w:rPr>
          <w:rFonts w:ascii="Times New Roman" w:hAnsi="Times New Roman" w:cs="Times New Roman"/>
          <w:sz w:val="20"/>
          <w:szCs w:val="20"/>
        </w:rPr>
      </w:pPr>
      <w:r w:rsidRPr="00D47B11">
        <w:rPr>
          <w:rFonts w:ascii="Times New Roman" w:hAnsi="Times New Roman" w:cs="Times New Roman"/>
          <w:sz w:val="20"/>
          <w:szCs w:val="20"/>
        </w:rPr>
        <w:t>Regulations consider an institution r</w:t>
      </w:r>
      <w:r w:rsidR="00305E88">
        <w:rPr>
          <w:rFonts w:ascii="Times New Roman" w:hAnsi="Times New Roman" w:cs="Times New Roman"/>
          <w:sz w:val="20"/>
          <w:szCs w:val="20"/>
        </w:rPr>
        <w:t xml:space="preserve">equired to take attendance </w:t>
      </w:r>
      <w:proofErr w:type="gramStart"/>
      <w:r w:rsidR="00305E88">
        <w:rPr>
          <w:rFonts w:ascii="Times New Roman" w:hAnsi="Times New Roman" w:cs="Times New Roman"/>
          <w:sz w:val="20"/>
          <w:szCs w:val="20"/>
        </w:rPr>
        <w:t>if  “</w:t>
      </w:r>
      <w:proofErr w:type="gramEnd"/>
      <w:r w:rsidR="00305E88">
        <w:rPr>
          <w:rFonts w:ascii="Times New Roman" w:hAnsi="Times New Roman" w:cs="Times New Roman"/>
          <w:sz w:val="20"/>
          <w:szCs w:val="20"/>
        </w:rPr>
        <w:t>a</w:t>
      </w:r>
      <w:r w:rsidRPr="00D47B11">
        <w:rPr>
          <w:rFonts w:ascii="Times New Roman" w:hAnsi="Times New Roman" w:cs="Times New Roman"/>
          <w:sz w:val="20"/>
          <w:szCs w:val="20"/>
        </w:rPr>
        <w:t>n outside entity</w:t>
      </w:r>
      <w:r w:rsidR="00305E88">
        <w:rPr>
          <w:rFonts w:ascii="Times New Roman" w:hAnsi="Times New Roman" w:cs="Times New Roman"/>
          <w:sz w:val="20"/>
          <w:szCs w:val="20"/>
        </w:rPr>
        <w:t>”</w:t>
      </w:r>
      <w:r w:rsidRPr="00D47B11">
        <w:rPr>
          <w:rFonts w:ascii="Times New Roman" w:hAnsi="Times New Roman" w:cs="Times New Roman"/>
          <w:sz w:val="20"/>
          <w:szCs w:val="20"/>
        </w:rPr>
        <w:t xml:space="preserve"> (such as the institutions accrediting agency or a state agency) has a requirement that the institution take attendance.</w:t>
      </w:r>
    </w:p>
    <w:p w:rsidR="00EC5C12" w:rsidRPr="00D47B11" w:rsidRDefault="00EC5C12" w:rsidP="00EC5C12">
      <w:pPr>
        <w:pStyle w:val="ListParagraph"/>
        <w:numPr>
          <w:ilvl w:val="0"/>
          <w:numId w:val="1"/>
        </w:numPr>
        <w:rPr>
          <w:rFonts w:ascii="Times New Roman" w:hAnsi="Times New Roman" w:cs="Times New Roman"/>
          <w:sz w:val="20"/>
          <w:szCs w:val="20"/>
        </w:rPr>
      </w:pPr>
      <w:r w:rsidRPr="00D47B11">
        <w:rPr>
          <w:rFonts w:ascii="Times New Roman" w:hAnsi="Times New Roman" w:cs="Times New Roman"/>
          <w:sz w:val="20"/>
          <w:szCs w:val="20"/>
        </w:rPr>
        <w:t>If an institution takes attendance (either voluntarily or because it is required t</w:t>
      </w:r>
      <w:r w:rsidR="00305E88">
        <w:rPr>
          <w:rFonts w:ascii="Times New Roman" w:hAnsi="Times New Roman" w:cs="Times New Roman"/>
          <w:sz w:val="20"/>
          <w:szCs w:val="20"/>
        </w:rPr>
        <w:t>o) for some students, t</w:t>
      </w:r>
      <w:r w:rsidRPr="00D47B11">
        <w:rPr>
          <w:rFonts w:ascii="Times New Roman" w:hAnsi="Times New Roman" w:cs="Times New Roman"/>
          <w:sz w:val="20"/>
          <w:szCs w:val="20"/>
        </w:rPr>
        <w:t>he institution must use its attendance records to determine a withdrawal date for those students.</w:t>
      </w:r>
    </w:p>
    <w:p w:rsidR="00EC5C12" w:rsidRPr="002218F0" w:rsidRDefault="001950E3" w:rsidP="00EC5C12">
      <w:pPr>
        <w:pStyle w:val="ListParagraph"/>
        <w:numPr>
          <w:ilvl w:val="0"/>
          <w:numId w:val="1"/>
        </w:numPr>
        <w:rPr>
          <w:rFonts w:ascii="Times New Roman" w:hAnsi="Times New Roman" w:cs="Times New Roman"/>
          <w:sz w:val="20"/>
          <w:szCs w:val="20"/>
        </w:rPr>
      </w:pPr>
      <w:r w:rsidRPr="00D47B11">
        <w:rPr>
          <w:rFonts w:ascii="Times New Roman" w:hAnsi="Times New Roman" w:cs="Times New Roman"/>
          <w:sz w:val="20"/>
          <w:szCs w:val="20"/>
        </w:rPr>
        <w:t>If the institution itself has a requirement that its instructors take attendance or a comparable process (e.g. post responses on a bulletin board or chat)</w:t>
      </w:r>
      <w:r w:rsidR="00305E88">
        <w:rPr>
          <w:rFonts w:ascii="Times New Roman" w:hAnsi="Times New Roman" w:cs="Times New Roman"/>
          <w:sz w:val="20"/>
          <w:szCs w:val="20"/>
        </w:rPr>
        <w:t>,</w:t>
      </w:r>
      <w:r w:rsidRPr="00D47B11">
        <w:rPr>
          <w:rFonts w:ascii="Times New Roman" w:hAnsi="Times New Roman" w:cs="Times New Roman"/>
          <w:sz w:val="20"/>
          <w:szCs w:val="20"/>
        </w:rPr>
        <w:t xml:space="preserve"> including but not limited to, requiring that students in a program demonstrate attendance in the classes of that program or a portion of that program (developmental math for all degree seeking students w</w:t>
      </w:r>
      <w:r w:rsidRPr="002218F0">
        <w:rPr>
          <w:rFonts w:ascii="Times New Roman" w:hAnsi="Times New Roman" w:cs="Times New Roman"/>
          <w:sz w:val="20"/>
          <w:szCs w:val="20"/>
        </w:rPr>
        <w:t>ho do not demonstrate preparation for college level math)</w:t>
      </w:r>
      <w:r w:rsidR="00305E88">
        <w:rPr>
          <w:rFonts w:ascii="Times New Roman" w:hAnsi="Times New Roman" w:cs="Times New Roman"/>
          <w:sz w:val="20"/>
          <w:szCs w:val="20"/>
        </w:rPr>
        <w:t>,</w:t>
      </w:r>
      <w:r w:rsidRPr="002218F0">
        <w:rPr>
          <w:rFonts w:ascii="Times New Roman" w:hAnsi="Times New Roman" w:cs="Times New Roman"/>
          <w:sz w:val="20"/>
          <w:szCs w:val="20"/>
        </w:rPr>
        <w:t xml:space="preserve"> it is required to take attendance.</w:t>
      </w:r>
    </w:p>
    <w:p w:rsidR="00EC5C12" w:rsidRPr="002218F0" w:rsidRDefault="00EC5C12" w:rsidP="00EC5C12">
      <w:pPr>
        <w:pStyle w:val="ListParagraph"/>
        <w:numPr>
          <w:ilvl w:val="0"/>
          <w:numId w:val="1"/>
        </w:numPr>
        <w:rPr>
          <w:rFonts w:ascii="Times New Roman" w:hAnsi="Times New Roman" w:cs="Times New Roman"/>
          <w:sz w:val="20"/>
          <w:szCs w:val="20"/>
        </w:rPr>
      </w:pPr>
      <w:r w:rsidRPr="002218F0">
        <w:rPr>
          <w:rFonts w:ascii="Times New Roman" w:hAnsi="Times New Roman" w:cs="Times New Roman"/>
          <w:sz w:val="20"/>
          <w:szCs w:val="20"/>
        </w:rPr>
        <w:t>The regulation is silent on the scenario when attendance is taken for some but not all courses in which a student is enrolled.</w:t>
      </w:r>
    </w:p>
    <w:p w:rsidR="00EC5C12" w:rsidRPr="002218F0" w:rsidRDefault="00EC5C12" w:rsidP="00EC5C12">
      <w:pPr>
        <w:pStyle w:val="ListParagraph"/>
        <w:numPr>
          <w:ilvl w:val="0"/>
          <w:numId w:val="1"/>
        </w:numPr>
        <w:rPr>
          <w:rFonts w:ascii="Times New Roman" w:hAnsi="Times New Roman" w:cs="Times New Roman"/>
          <w:sz w:val="20"/>
          <w:szCs w:val="20"/>
        </w:rPr>
      </w:pPr>
      <w:r w:rsidRPr="002218F0">
        <w:rPr>
          <w:rFonts w:ascii="Times New Roman" w:hAnsi="Times New Roman" w:cs="Times New Roman"/>
          <w:sz w:val="20"/>
          <w:szCs w:val="20"/>
        </w:rPr>
        <w:t>Attendance records are used to calculate the amount of Return of Fund (ROF) and therefore only utilized until the student has earned 100% of Title IV aid, which is 9 weeks in a 15 week term. (Note – last day to withdraw is established at 10 weeks or at a proportional date for shorter terms).</w:t>
      </w:r>
    </w:p>
    <w:p w:rsidR="00EC5C12" w:rsidRPr="002218F0" w:rsidRDefault="00EC5C12" w:rsidP="00EC5C12">
      <w:pPr>
        <w:pStyle w:val="ListParagraph"/>
        <w:numPr>
          <w:ilvl w:val="0"/>
          <w:numId w:val="1"/>
        </w:numPr>
        <w:rPr>
          <w:rFonts w:ascii="Times New Roman" w:hAnsi="Times New Roman" w:cs="Times New Roman"/>
          <w:sz w:val="20"/>
          <w:szCs w:val="20"/>
        </w:rPr>
      </w:pPr>
      <w:r w:rsidRPr="002218F0">
        <w:rPr>
          <w:rFonts w:ascii="Times New Roman" w:hAnsi="Times New Roman" w:cs="Times New Roman"/>
          <w:sz w:val="20"/>
          <w:szCs w:val="20"/>
        </w:rPr>
        <w:t xml:space="preserve">Return of Title IV funds are only required when a student who receives aid withdraws from all of </w:t>
      </w:r>
      <w:r w:rsidR="00305E88">
        <w:rPr>
          <w:rFonts w:ascii="Times New Roman" w:hAnsi="Times New Roman" w:cs="Times New Roman"/>
          <w:sz w:val="20"/>
          <w:szCs w:val="20"/>
        </w:rPr>
        <w:t>his/</w:t>
      </w:r>
      <w:proofErr w:type="spellStart"/>
      <w:r w:rsidR="00305E88">
        <w:rPr>
          <w:rFonts w:ascii="Times New Roman" w:hAnsi="Times New Roman" w:cs="Times New Roman"/>
          <w:sz w:val="20"/>
          <w:szCs w:val="20"/>
        </w:rPr>
        <w:t>her</w:t>
      </w:r>
      <w:r w:rsidRPr="002218F0">
        <w:rPr>
          <w:rFonts w:ascii="Times New Roman" w:hAnsi="Times New Roman" w:cs="Times New Roman"/>
          <w:sz w:val="20"/>
          <w:szCs w:val="20"/>
        </w:rPr>
        <w:t>classes</w:t>
      </w:r>
      <w:proofErr w:type="spellEnd"/>
      <w:r w:rsidRPr="002218F0">
        <w:rPr>
          <w:rFonts w:ascii="Times New Roman" w:hAnsi="Times New Roman" w:cs="Times New Roman"/>
          <w:sz w:val="20"/>
          <w:szCs w:val="20"/>
        </w:rPr>
        <w:t xml:space="preserve"> in a term or receives a FX grade for all courses indicating that they stopped attending (confirmed with instructor).</w:t>
      </w:r>
    </w:p>
    <w:p w:rsidR="00CF609D" w:rsidRPr="002218F0" w:rsidRDefault="00CF609D" w:rsidP="00EC5C12">
      <w:pPr>
        <w:pStyle w:val="ListParagraph"/>
        <w:numPr>
          <w:ilvl w:val="0"/>
          <w:numId w:val="1"/>
        </w:numPr>
        <w:rPr>
          <w:rFonts w:ascii="Times New Roman" w:hAnsi="Times New Roman" w:cs="Times New Roman"/>
          <w:sz w:val="20"/>
          <w:szCs w:val="20"/>
        </w:rPr>
      </w:pPr>
      <w:r w:rsidRPr="002218F0">
        <w:rPr>
          <w:rFonts w:ascii="Times New Roman" w:hAnsi="Times New Roman" w:cs="Times New Roman"/>
          <w:sz w:val="20"/>
          <w:szCs w:val="20"/>
        </w:rPr>
        <w:t xml:space="preserve">When a student is using Veterans benefits, the School Certifying Official is required to report changes in the student’s status </w:t>
      </w:r>
      <w:r w:rsidR="00601A4E" w:rsidRPr="002218F0">
        <w:rPr>
          <w:rFonts w:ascii="Times New Roman" w:hAnsi="Times New Roman" w:cs="Times New Roman"/>
          <w:sz w:val="20"/>
          <w:szCs w:val="20"/>
        </w:rPr>
        <w:t xml:space="preserve">(attendance) </w:t>
      </w:r>
      <w:r w:rsidRPr="002218F0">
        <w:rPr>
          <w:rFonts w:ascii="Times New Roman" w:hAnsi="Times New Roman" w:cs="Times New Roman"/>
          <w:sz w:val="20"/>
          <w:szCs w:val="20"/>
        </w:rPr>
        <w:t xml:space="preserve">to the VA within 30 days of becoming aware of the change. The student’s eligibility and payments are adjusted as of the day the </w:t>
      </w:r>
      <w:proofErr w:type="gramStart"/>
      <w:r w:rsidRPr="002218F0">
        <w:rPr>
          <w:rFonts w:ascii="Times New Roman" w:hAnsi="Times New Roman" w:cs="Times New Roman"/>
          <w:sz w:val="20"/>
          <w:szCs w:val="20"/>
        </w:rPr>
        <w:t>change  i.e</w:t>
      </w:r>
      <w:proofErr w:type="gramEnd"/>
      <w:r w:rsidRPr="002218F0">
        <w:rPr>
          <w:rFonts w:ascii="Times New Roman" w:hAnsi="Times New Roman" w:cs="Times New Roman"/>
          <w:sz w:val="20"/>
          <w:szCs w:val="20"/>
        </w:rPr>
        <w:t xml:space="preserve">., the last day of attendance. When a student is issued a grade that indicates </w:t>
      </w:r>
      <w:r w:rsidR="00305E88">
        <w:rPr>
          <w:rFonts w:ascii="Times New Roman" w:hAnsi="Times New Roman" w:cs="Times New Roman"/>
          <w:sz w:val="20"/>
          <w:szCs w:val="20"/>
        </w:rPr>
        <w:t>he/she has</w:t>
      </w:r>
      <w:r w:rsidRPr="002218F0">
        <w:rPr>
          <w:rFonts w:ascii="Times New Roman" w:hAnsi="Times New Roman" w:cs="Times New Roman"/>
          <w:sz w:val="20"/>
          <w:szCs w:val="20"/>
        </w:rPr>
        <w:t xml:space="preserve"> stopped attending the course, this must be reported to the VA. The institution has identified these grades as W, WP, WF, and FX. </w:t>
      </w:r>
    </w:p>
    <w:p w:rsidR="001950E3" w:rsidRPr="002218F0" w:rsidRDefault="001950E3" w:rsidP="00EC5C12">
      <w:pPr>
        <w:pStyle w:val="ListParagraph"/>
        <w:numPr>
          <w:ilvl w:val="0"/>
          <w:numId w:val="1"/>
        </w:numPr>
        <w:rPr>
          <w:rFonts w:ascii="Times New Roman" w:hAnsi="Times New Roman" w:cs="Times New Roman"/>
          <w:sz w:val="20"/>
          <w:szCs w:val="20"/>
        </w:rPr>
      </w:pPr>
      <w:r w:rsidRPr="002218F0">
        <w:rPr>
          <w:rFonts w:ascii="Times New Roman" w:hAnsi="Times New Roman" w:cs="Times New Roman"/>
          <w:sz w:val="20"/>
          <w:szCs w:val="20"/>
        </w:rPr>
        <w:t>Currently the college does not confirm a student’s initial attendance or administratively withdrawal a student who does not attend a single class session.</w:t>
      </w:r>
    </w:p>
    <w:p w:rsidR="00856F0A" w:rsidRPr="002218F0" w:rsidRDefault="00856F0A" w:rsidP="00856F0A">
      <w:pPr>
        <w:rPr>
          <w:rFonts w:ascii="Times New Roman" w:hAnsi="Times New Roman" w:cs="Times New Roman"/>
          <w:b/>
          <w:sz w:val="20"/>
          <w:szCs w:val="20"/>
          <w:u w:val="single"/>
        </w:rPr>
      </w:pPr>
      <w:r w:rsidRPr="002218F0">
        <w:rPr>
          <w:rFonts w:ascii="Times New Roman" w:hAnsi="Times New Roman" w:cs="Times New Roman"/>
          <w:b/>
          <w:sz w:val="20"/>
          <w:szCs w:val="20"/>
          <w:u w:val="single"/>
        </w:rPr>
        <w:t>SUMMARY OF OPTIONS</w:t>
      </w:r>
    </w:p>
    <w:p w:rsidR="00856F0A" w:rsidRPr="002218F0" w:rsidRDefault="00856F0A" w:rsidP="00856F0A">
      <w:pPr>
        <w:pStyle w:val="ListParagraph"/>
        <w:numPr>
          <w:ilvl w:val="0"/>
          <w:numId w:val="3"/>
        </w:numPr>
        <w:ind w:left="720"/>
        <w:rPr>
          <w:rFonts w:ascii="Times New Roman" w:hAnsi="Times New Roman" w:cs="Times New Roman"/>
          <w:b/>
          <w:i/>
          <w:sz w:val="20"/>
          <w:szCs w:val="20"/>
          <w:u w:val="single"/>
        </w:rPr>
      </w:pPr>
      <w:r w:rsidRPr="002218F0">
        <w:rPr>
          <w:rFonts w:ascii="Times New Roman" w:hAnsi="Times New Roman" w:cs="Times New Roman"/>
          <w:b/>
          <w:i/>
          <w:sz w:val="20"/>
          <w:szCs w:val="20"/>
          <w:u w:val="single"/>
        </w:rPr>
        <w:t>Affirmative Daily Attendance</w:t>
      </w:r>
    </w:p>
    <w:p w:rsidR="00856F0A" w:rsidRPr="002218F0" w:rsidRDefault="00856F0A" w:rsidP="00856F0A">
      <w:pPr>
        <w:pStyle w:val="ListParagraph"/>
        <w:rPr>
          <w:rFonts w:ascii="Times New Roman" w:hAnsi="Times New Roman" w:cs="Times New Roman"/>
          <w:b/>
          <w:i/>
          <w:sz w:val="20"/>
          <w:szCs w:val="20"/>
        </w:rPr>
      </w:pPr>
      <w:r w:rsidRPr="002218F0">
        <w:rPr>
          <w:rFonts w:ascii="Times New Roman" w:hAnsi="Times New Roman" w:cs="Times New Roman"/>
          <w:b/>
          <w:i/>
          <w:sz w:val="20"/>
          <w:szCs w:val="20"/>
        </w:rPr>
        <w:t>This option allows for both Title IV and Veteran Educational Benefits to be fully complied with including accurate and timely (30 days) calculation of return of funds and adjustments to VA benefits.</w:t>
      </w:r>
      <w:r w:rsidR="00122F37">
        <w:rPr>
          <w:rFonts w:ascii="Times New Roman" w:hAnsi="Times New Roman" w:cs="Times New Roman"/>
          <w:b/>
          <w:i/>
          <w:sz w:val="20"/>
          <w:szCs w:val="20"/>
        </w:rPr>
        <w:t xml:space="preserve"> In addition this option would allow for the development of “real-time” student success initiatives for those students who are not attending courses.  </w:t>
      </w:r>
    </w:p>
    <w:p w:rsidR="00856F0A" w:rsidRPr="002218F0" w:rsidRDefault="00856F0A" w:rsidP="00856F0A">
      <w:pPr>
        <w:pStyle w:val="ListParagraph"/>
        <w:numPr>
          <w:ilvl w:val="0"/>
          <w:numId w:val="3"/>
        </w:numPr>
        <w:ind w:left="720"/>
        <w:rPr>
          <w:rFonts w:ascii="Times New Roman" w:hAnsi="Times New Roman" w:cs="Times New Roman"/>
          <w:sz w:val="20"/>
          <w:szCs w:val="20"/>
          <w:u w:val="single"/>
        </w:rPr>
      </w:pPr>
      <w:r w:rsidRPr="002218F0">
        <w:rPr>
          <w:rFonts w:ascii="Times New Roman" w:hAnsi="Times New Roman" w:cs="Times New Roman"/>
          <w:sz w:val="20"/>
          <w:szCs w:val="20"/>
          <w:u w:val="single"/>
        </w:rPr>
        <w:t>Affirmative Daily Attendance through 60% of class date</w:t>
      </w:r>
    </w:p>
    <w:p w:rsidR="00856F0A" w:rsidRPr="002218F0" w:rsidRDefault="00856F0A" w:rsidP="00856F0A">
      <w:pPr>
        <w:pStyle w:val="ListParagraph"/>
        <w:rPr>
          <w:rFonts w:ascii="Times New Roman" w:hAnsi="Times New Roman" w:cs="Times New Roman"/>
          <w:sz w:val="20"/>
          <w:szCs w:val="20"/>
        </w:rPr>
      </w:pPr>
      <w:r w:rsidRPr="002218F0">
        <w:rPr>
          <w:rFonts w:ascii="Times New Roman" w:hAnsi="Times New Roman" w:cs="Times New Roman"/>
          <w:sz w:val="20"/>
          <w:szCs w:val="20"/>
        </w:rPr>
        <w:t>This option allows for compliance with Title IV financial aid. This option will be much harder to communicate with students and faculty because the last day of required attendance will vary based on the start and end date of the class. This option does not comply with VA requirements and will result in overpayment of some Veterans and require the student to pay back the Department of Veteran Affairs. The student receiving VA benefits who receives an FX grade in a course will have to have attendance dates confirmed. Approximately 1,000 students receiving VA benefits could be required to have attendance reported through a unique process such as marked roster or interim reports.</w:t>
      </w:r>
    </w:p>
    <w:p w:rsidR="00856F0A" w:rsidRPr="002218F0" w:rsidRDefault="00856F0A" w:rsidP="00856F0A">
      <w:pPr>
        <w:pStyle w:val="ListParagraph"/>
        <w:numPr>
          <w:ilvl w:val="0"/>
          <w:numId w:val="3"/>
        </w:numPr>
        <w:ind w:left="720"/>
        <w:rPr>
          <w:rFonts w:ascii="Times New Roman" w:hAnsi="Times New Roman" w:cs="Times New Roman"/>
          <w:sz w:val="20"/>
          <w:szCs w:val="20"/>
          <w:u w:val="single"/>
        </w:rPr>
      </w:pPr>
      <w:r w:rsidRPr="002218F0">
        <w:rPr>
          <w:rFonts w:ascii="Times New Roman" w:hAnsi="Times New Roman" w:cs="Times New Roman"/>
          <w:sz w:val="20"/>
          <w:szCs w:val="20"/>
          <w:u w:val="single"/>
        </w:rPr>
        <w:t>Initial Attendance and Date of Last Attendance with Capture of Required Attendance</w:t>
      </w:r>
    </w:p>
    <w:p w:rsidR="00856F0A" w:rsidRPr="002218F0" w:rsidRDefault="00856F0A" w:rsidP="00856F0A">
      <w:pPr>
        <w:pStyle w:val="ListParagraph"/>
        <w:rPr>
          <w:rFonts w:ascii="Times New Roman" w:hAnsi="Times New Roman" w:cs="Times New Roman"/>
          <w:sz w:val="20"/>
          <w:szCs w:val="20"/>
        </w:rPr>
      </w:pPr>
      <w:r w:rsidRPr="002218F0">
        <w:rPr>
          <w:rFonts w:ascii="Times New Roman" w:hAnsi="Times New Roman" w:cs="Times New Roman"/>
          <w:sz w:val="20"/>
          <w:szCs w:val="20"/>
        </w:rPr>
        <w:t xml:space="preserve">This option allows for compliance with Title IV financial aid. Like the previous option, this option will be very difficult to communicate clearly </w:t>
      </w:r>
      <w:proofErr w:type="gramStart"/>
      <w:r w:rsidRPr="002218F0">
        <w:rPr>
          <w:rFonts w:ascii="Times New Roman" w:hAnsi="Times New Roman" w:cs="Times New Roman"/>
          <w:sz w:val="20"/>
          <w:szCs w:val="20"/>
        </w:rPr>
        <w:t>to</w:t>
      </w:r>
      <w:proofErr w:type="gramEnd"/>
      <w:r w:rsidRPr="002218F0">
        <w:rPr>
          <w:rFonts w:ascii="Times New Roman" w:hAnsi="Times New Roman" w:cs="Times New Roman"/>
          <w:sz w:val="20"/>
          <w:szCs w:val="20"/>
        </w:rPr>
        <w:t xml:space="preserve"> all faculty and staff because only those class sections who are required to take attendance will be reporting attendance.  This option does comply with VA requirements, to notify VA within 30 days of a schedule adjustment, but will result in overpayment of some Veterans who receive an FX grade.</w:t>
      </w:r>
    </w:p>
    <w:p w:rsidR="00856F0A" w:rsidRPr="002218F0" w:rsidRDefault="00856F0A" w:rsidP="00856F0A">
      <w:pPr>
        <w:pStyle w:val="ListParagraph"/>
        <w:numPr>
          <w:ilvl w:val="0"/>
          <w:numId w:val="3"/>
        </w:numPr>
        <w:ind w:left="720"/>
        <w:rPr>
          <w:rFonts w:ascii="Times New Roman" w:hAnsi="Times New Roman" w:cs="Times New Roman"/>
          <w:sz w:val="20"/>
          <w:szCs w:val="20"/>
          <w:u w:val="single"/>
        </w:rPr>
      </w:pPr>
      <w:r w:rsidRPr="002218F0">
        <w:rPr>
          <w:rFonts w:ascii="Times New Roman" w:hAnsi="Times New Roman" w:cs="Times New Roman"/>
          <w:sz w:val="20"/>
          <w:szCs w:val="20"/>
          <w:u w:val="single"/>
        </w:rPr>
        <w:t>Initial Attendance Period Only</w:t>
      </w:r>
    </w:p>
    <w:p w:rsidR="00856F0A" w:rsidRPr="002218F0" w:rsidRDefault="00856F0A" w:rsidP="00856F0A">
      <w:pPr>
        <w:pStyle w:val="ListParagraph"/>
        <w:rPr>
          <w:rFonts w:ascii="Times New Roman" w:hAnsi="Times New Roman" w:cs="Times New Roman"/>
          <w:sz w:val="20"/>
          <w:szCs w:val="20"/>
        </w:rPr>
      </w:pPr>
      <w:r w:rsidRPr="002218F0">
        <w:rPr>
          <w:rFonts w:ascii="Times New Roman" w:hAnsi="Times New Roman" w:cs="Times New Roman"/>
          <w:sz w:val="20"/>
          <w:szCs w:val="20"/>
        </w:rPr>
        <w:t>This option does not comply with Title IV requirements or comply with Veteran Educational Benefits as required. If the initial attendance period was 60% of the class than it would meet some requirements as noted above.</w:t>
      </w:r>
    </w:p>
    <w:p w:rsidR="00856F0A" w:rsidRPr="002218F0" w:rsidRDefault="00856F0A" w:rsidP="00856F0A">
      <w:pPr>
        <w:pStyle w:val="ListParagraph"/>
        <w:numPr>
          <w:ilvl w:val="0"/>
          <w:numId w:val="3"/>
        </w:numPr>
        <w:ind w:left="720"/>
        <w:rPr>
          <w:rFonts w:ascii="Times New Roman" w:hAnsi="Times New Roman" w:cs="Times New Roman"/>
          <w:sz w:val="20"/>
          <w:szCs w:val="20"/>
          <w:u w:val="single"/>
        </w:rPr>
      </w:pPr>
      <w:r w:rsidRPr="002218F0">
        <w:rPr>
          <w:rFonts w:ascii="Times New Roman" w:hAnsi="Times New Roman" w:cs="Times New Roman"/>
          <w:sz w:val="20"/>
          <w:szCs w:val="20"/>
          <w:u w:val="single"/>
        </w:rPr>
        <w:t>Initial Attendance with Required Attendance and Last day of Attendance</w:t>
      </w:r>
    </w:p>
    <w:p w:rsidR="00856F0A" w:rsidRPr="002218F0" w:rsidRDefault="00856F0A" w:rsidP="00856F0A">
      <w:pPr>
        <w:pStyle w:val="ListParagraph"/>
        <w:rPr>
          <w:rFonts w:ascii="Times New Roman" w:hAnsi="Times New Roman" w:cs="Times New Roman"/>
          <w:sz w:val="20"/>
          <w:szCs w:val="20"/>
        </w:rPr>
      </w:pPr>
      <w:r w:rsidRPr="002218F0">
        <w:rPr>
          <w:rFonts w:ascii="Times New Roman" w:hAnsi="Times New Roman" w:cs="Times New Roman"/>
          <w:sz w:val="20"/>
          <w:szCs w:val="20"/>
        </w:rPr>
        <w:t xml:space="preserve">This option does meet Title IV requirements. This option will be hard to communicate and administer because of the multiple </w:t>
      </w:r>
      <w:proofErr w:type="gramStart"/>
      <w:r w:rsidRPr="002218F0">
        <w:rPr>
          <w:rFonts w:ascii="Times New Roman" w:hAnsi="Times New Roman" w:cs="Times New Roman"/>
          <w:sz w:val="20"/>
          <w:szCs w:val="20"/>
        </w:rPr>
        <w:t>start</w:t>
      </w:r>
      <w:proofErr w:type="gramEnd"/>
      <w:r w:rsidRPr="002218F0">
        <w:rPr>
          <w:rFonts w:ascii="Times New Roman" w:hAnsi="Times New Roman" w:cs="Times New Roman"/>
          <w:sz w:val="20"/>
          <w:szCs w:val="20"/>
        </w:rPr>
        <w:t xml:space="preserve"> and end dates. This option does not allow us to meet VA requirements.</w:t>
      </w:r>
    </w:p>
    <w:p w:rsidR="00856F0A" w:rsidRPr="002218F0" w:rsidRDefault="00856F0A" w:rsidP="00856F0A">
      <w:pPr>
        <w:pStyle w:val="ListParagraph"/>
        <w:numPr>
          <w:ilvl w:val="0"/>
          <w:numId w:val="3"/>
        </w:numPr>
        <w:ind w:left="720"/>
        <w:rPr>
          <w:rFonts w:ascii="Times New Roman" w:hAnsi="Times New Roman" w:cs="Times New Roman"/>
          <w:sz w:val="20"/>
          <w:szCs w:val="20"/>
          <w:u w:val="single"/>
        </w:rPr>
      </w:pPr>
      <w:r w:rsidRPr="002218F0">
        <w:rPr>
          <w:rFonts w:ascii="Times New Roman" w:hAnsi="Times New Roman" w:cs="Times New Roman"/>
          <w:sz w:val="20"/>
          <w:szCs w:val="20"/>
          <w:u w:val="single"/>
        </w:rPr>
        <w:t>Initial Attendance with Required Attendance</w:t>
      </w:r>
    </w:p>
    <w:p w:rsidR="00856F0A" w:rsidRPr="002218F0" w:rsidRDefault="00856F0A" w:rsidP="00856F0A">
      <w:pPr>
        <w:pStyle w:val="ListParagraph"/>
        <w:rPr>
          <w:rFonts w:ascii="Times New Roman" w:hAnsi="Times New Roman" w:cs="Times New Roman"/>
          <w:sz w:val="20"/>
          <w:szCs w:val="20"/>
        </w:rPr>
      </w:pPr>
      <w:r w:rsidRPr="002218F0">
        <w:rPr>
          <w:rFonts w:ascii="Times New Roman" w:hAnsi="Times New Roman" w:cs="Times New Roman"/>
          <w:sz w:val="20"/>
          <w:szCs w:val="20"/>
        </w:rPr>
        <w:t>This option does meet Title IV requirements because the last day of attendance is not captured. Like the previous option it would be difficult to clearly communicate the attendance requirement. This option does not align with Veteran Educational Benefits requirements.</w:t>
      </w:r>
    </w:p>
    <w:p w:rsidR="00856F0A" w:rsidRPr="002218F0" w:rsidRDefault="00856F0A" w:rsidP="00856F0A">
      <w:pPr>
        <w:pStyle w:val="ListParagraph"/>
        <w:numPr>
          <w:ilvl w:val="0"/>
          <w:numId w:val="3"/>
        </w:numPr>
        <w:ind w:left="720"/>
        <w:rPr>
          <w:rFonts w:ascii="Times New Roman" w:hAnsi="Times New Roman" w:cs="Times New Roman"/>
          <w:sz w:val="20"/>
          <w:szCs w:val="20"/>
          <w:u w:val="single"/>
        </w:rPr>
      </w:pPr>
      <w:r w:rsidRPr="002218F0">
        <w:rPr>
          <w:rFonts w:ascii="Times New Roman" w:hAnsi="Times New Roman" w:cs="Times New Roman"/>
          <w:sz w:val="20"/>
          <w:szCs w:val="20"/>
          <w:u w:val="single"/>
        </w:rPr>
        <w:t>Use Withdraw “W” Date (current practice)</w:t>
      </w:r>
    </w:p>
    <w:p w:rsidR="00856F0A" w:rsidRPr="002218F0" w:rsidRDefault="00856F0A" w:rsidP="00856F0A">
      <w:pPr>
        <w:pStyle w:val="ListParagraph"/>
        <w:rPr>
          <w:rFonts w:ascii="Times New Roman" w:hAnsi="Times New Roman" w:cs="Times New Roman"/>
          <w:sz w:val="20"/>
          <w:szCs w:val="20"/>
        </w:rPr>
      </w:pPr>
      <w:r w:rsidRPr="002218F0">
        <w:rPr>
          <w:rFonts w:ascii="Times New Roman" w:hAnsi="Times New Roman" w:cs="Times New Roman"/>
          <w:sz w:val="20"/>
          <w:szCs w:val="20"/>
        </w:rPr>
        <w:t>This is the current practice and will not meet Title IV educational requirements after July 1, 2011. This practice requires post-semester confirmation of attendance and does result in overpayment of some Veterans accounts.</w:t>
      </w:r>
    </w:p>
    <w:p w:rsidR="00856F0A" w:rsidRPr="002218F0" w:rsidRDefault="00856F0A">
      <w:pPr>
        <w:rPr>
          <w:rFonts w:ascii="Times New Roman" w:hAnsi="Times New Roman" w:cs="Times New Roman"/>
          <w:b/>
          <w:sz w:val="20"/>
          <w:szCs w:val="20"/>
          <w:u w:val="single"/>
        </w:rPr>
      </w:pPr>
      <w:r w:rsidRPr="002218F0">
        <w:rPr>
          <w:rFonts w:ascii="Times New Roman" w:hAnsi="Times New Roman" w:cs="Times New Roman"/>
          <w:b/>
          <w:sz w:val="20"/>
          <w:szCs w:val="20"/>
          <w:u w:val="single"/>
        </w:rPr>
        <w:t>IMPLEMENTATION</w:t>
      </w:r>
    </w:p>
    <w:p w:rsidR="00856F0A" w:rsidRPr="002218F0" w:rsidRDefault="00856F0A" w:rsidP="00856F0A">
      <w:pPr>
        <w:pStyle w:val="ListParagraph"/>
        <w:numPr>
          <w:ilvl w:val="0"/>
          <w:numId w:val="3"/>
        </w:numPr>
        <w:ind w:left="720"/>
        <w:rPr>
          <w:rFonts w:ascii="Times New Roman" w:hAnsi="Times New Roman" w:cs="Times New Roman"/>
          <w:sz w:val="20"/>
          <w:szCs w:val="20"/>
          <w:u w:val="single"/>
        </w:rPr>
      </w:pPr>
      <w:r w:rsidRPr="002218F0">
        <w:rPr>
          <w:rFonts w:ascii="Times New Roman" w:hAnsi="Times New Roman" w:cs="Times New Roman"/>
          <w:sz w:val="20"/>
          <w:szCs w:val="20"/>
        </w:rPr>
        <w:t xml:space="preserve">Development of electronic, Datatel-based system, by </w:t>
      </w:r>
      <w:proofErr w:type="gramStart"/>
      <w:r w:rsidRPr="002218F0">
        <w:rPr>
          <w:rFonts w:ascii="Times New Roman" w:hAnsi="Times New Roman" w:cs="Times New Roman"/>
          <w:sz w:val="20"/>
          <w:szCs w:val="20"/>
        </w:rPr>
        <w:t>Fall</w:t>
      </w:r>
      <w:proofErr w:type="gramEnd"/>
      <w:r w:rsidRPr="002218F0">
        <w:rPr>
          <w:rFonts w:ascii="Times New Roman" w:hAnsi="Times New Roman" w:cs="Times New Roman"/>
          <w:sz w:val="20"/>
          <w:szCs w:val="20"/>
        </w:rPr>
        <w:t xml:space="preserve"> 2011, that will allow faculty the ability to input-daily attendance.</w:t>
      </w:r>
    </w:p>
    <w:p w:rsidR="002218F0" w:rsidRPr="002218F0" w:rsidRDefault="002218F0" w:rsidP="00856F0A">
      <w:pPr>
        <w:pStyle w:val="ListParagraph"/>
        <w:numPr>
          <w:ilvl w:val="0"/>
          <w:numId w:val="3"/>
        </w:numPr>
        <w:ind w:left="720"/>
        <w:rPr>
          <w:rFonts w:ascii="Times New Roman" w:hAnsi="Times New Roman" w:cs="Times New Roman"/>
          <w:sz w:val="20"/>
          <w:szCs w:val="20"/>
          <w:u w:val="single"/>
        </w:rPr>
      </w:pPr>
      <w:r>
        <w:rPr>
          <w:rFonts w:ascii="Times New Roman" w:hAnsi="Times New Roman" w:cs="Times New Roman"/>
          <w:sz w:val="20"/>
          <w:szCs w:val="20"/>
        </w:rPr>
        <w:t>To Consider:</w:t>
      </w:r>
    </w:p>
    <w:p w:rsidR="00EA5016" w:rsidRPr="00EA5016" w:rsidRDefault="00305E88" w:rsidP="00EA5016">
      <w:pPr>
        <w:pStyle w:val="ListParagraph"/>
        <w:numPr>
          <w:ilvl w:val="1"/>
          <w:numId w:val="3"/>
        </w:numPr>
        <w:rPr>
          <w:rFonts w:ascii="Times New Roman" w:hAnsi="Times New Roman" w:cs="Times New Roman"/>
          <w:sz w:val="20"/>
          <w:szCs w:val="20"/>
          <w:u w:val="single"/>
        </w:rPr>
      </w:pPr>
      <w:r>
        <w:rPr>
          <w:rFonts w:ascii="Times New Roman" w:hAnsi="Times New Roman" w:cs="Times New Roman"/>
          <w:sz w:val="20"/>
          <w:szCs w:val="20"/>
        </w:rPr>
        <w:t xml:space="preserve">Communication </w:t>
      </w:r>
      <w:r w:rsidR="00856F0A" w:rsidRPr="002218F0">
        <w:rPr>
          <w:rFonts w:ascii="Times New Roman" w:hAnsi="Times New Roman" w:cs="Times New Roman"/>
          <w:sz w:val="20"/>
          <w:szCs w:val="20"/>
        </w:rPr>
        <w:t xml:space="preserve"> </w:t>
      </w:r>
      <w:r w:rsidR="002218F0">
        <w:rPr>
          <w:rFonts w:ascii="Times New Roman" w:hAnsi="Times New Roman" w:cs="Times New Roman"/>
          <w:sz w:val="20"/>
          <w:szCs w:val="20"/>
        </w:rPr>
        <w:t xml:space="preserve">to faculty regarding </w:t>
      </w:r>
      <w:r w:rsidR="00856F0A" w:rsidRPr="002218F0">
        <w:rPr>
          <w:rFonts w:ascii="Times New Roman" w:hAnsi="Times New Roman" w:cs="Times New Roman"/>
          <w:sz w:val="20"/>
          <w:szCs w:val="20"/>
        </w:rPr>
        <w:t>requirement</w:t>
      </w:r>
      <w:r w:rsidR="002218F0">
        <w:rPr>
          <w:rFonts w:ascii="Times New Roman" w:hAnsi="Times New Roman" w:cs="Times New Roman"/>
          <w:sz w:val="20"/>
          <w:szCs w:val="20"/>
        </w:rPr>
        <w:t>s</w:t>
      </w:r>
      <w:r w:rsidR="00856F0A" w:rsidRPr="002218F0">
        <w:rPr>
          <w:rFonts w:ascii="Times New Roman" w:hAnsi="Times New Roman" w:cs="Times New Roman"/>
          <w:sz w:val="20"/>
          <w:szCs w:val="20"/>
        </w:rPr>
        <w:t xml:space="preserve"> and use of electronic system</w:t>
      </w:r>
    </w:p>
    <w:p w:rsidR="00856F0A" w:rsidRPr="00EA5016" w:rsidRDefault="002218F0" w:rsidP="00EA5016">
      <w:pPr>
        <w:pStyle w:val="ListParagraph"/>
        <w:numPr>
          <w:ilvl w:val="1"/>
          <w:numId w:val="3"/>
        </w:numPr>
        <w:rPr>
          <w:rFonts w:ascii="Times New Roman" w:hAnsi="Times New Roman" w:cs="Times New Roman"/>
          <w:sz w:val="20"/>
          <w:szCs w:val="20"/>
          <w:u w:val="single"/>
        </w:rPr>
      </w:pPr>
      <w:r w:rsidRPr="00EA5016">
        <w:rPr>
          <w:rFonts w:ascii="Times New Roman" w:hAnsi="Times New Roman" w:cs="Times New Roman"/>
          <w:sz w:val="20"/>
          <w:szCs w:val="20"/>
        </w:rPr>
        <w:t>Notification to Deans regarding non-reporting</w:t>
      </w:r>
    </w:p>
    <w:p w:rsidR="00856F0A" w:rsidRPr="00856F0A" w:rsidRDefault="00856F0A" w:rsidP="00856F0A">
      <w:pPr>
        <w:rPr>
          <w:rFonts w:ascii="Times New Roman" w:hAnsi="Times New Roman" w:cs="Times New Roman"/>
          <w:sz w:val="24"/>
          <w:szCs w:val="24"/>
          <w:u w:val="single"/>
        </w:rPr>
        <w:sectPr w:rsidR="00856F0A" w:rsidRPr="00856F0A" w:rsidSect="00D47B11">
          <w:pgSz w:w="12240" w:h="15840"/>
          <w:pgMar w:top="630" w:right="1440" w:bottom="720" w:left="1440" w:header="720" w:footer="720" w:gutter="0"/>
          <w:cols w:space="720"/>
          <w:docGrid w:linePitch="360"/>
        </w:sectPr>
      </w:pPr>
    </w:p>
    <w:tbl>
      <w:tblPr>
        <w:tblStyle w:val="TableGrid"/>
        <w:tblW w:w="5000" w:type="pct"/>
        <w:tblLook w:val="04A0"/>
      </w:tblPr>
      <w:tblGrid>
        <w:gridCol w:w="1183"/>
        <w:gridCol w:w="1290"/>
        <w:gridCol w:w="1138"/>
        <w:gridCol w:w="1195"/>
        <w:gridCol w:w="1291"/>
        <w:gridCol w:w="1184"/>
        <w:gridCol w:w="1115"/>
        <w:gridCol w:w="1180"/>
      </w:tblGrid>
      <w:tr w:rsidR="00F60CD4" w:rsidRPr="002218F0" w:rsidTr="00556B52">
        <w:tc>
          <w:tcPr>
            <w:tcW w:w="618" w:type="pct"/>
          </w:tcPr>
          <w:p w:rsidR="001950E3" w:rsidRPr="002218F0" w:rsidRDefault="001950E3" w:rsidP="001950E3">
            <w:pPr>
              <w:pStyle w:val="ListParagraph"/>
              <w:ind w:left="0"/>
              <w:rPr>
                <w:rFonts w:ascii="Times New Roman" w:hAnsi="Times New Roman" w:cs="Times New Roman"/>
                <w:b/>
                <w:i/>
                <w:sz w:val="18"/>
                <w:szCs w:val="18"/>
              </w:rPr>
            </w:pPr>
          </w:p>
        </w:tc>
        <w:tc>
          <w:tcPr>
            <w:tcW w:w="674" w:type="pct"/>
          </w:tcPr>
          <w:p w:rsidR="001950E3" w:rsidRPr="002218F0" w:rsidRDefault="001950E3" w:rsidP="001950E3">
            <w:pPr>
              <w:pStyle w:val="ListParagraph"/>
              <w:ind w:left="0"/>
              <w:rPr>
                <w:rFonts w:ascii="Times New Roman" w:hAnsi="Times New Roman" w:cs="Times New Roman"/>
                <w:b/>
                <w:i/>
                <w:sz w:val="18"/>
                <w:szCs w:val="18"/>
              </w:rPr>
            </w:pPr>
            <w:r w:rsidRPr="002218F0">
              <w:rPr>
                <w:rFonts w:ascii="Times New Roman" w:hAnsi="Times New Roman" w:cs="Times New Roman"/>
                <w:b/>
                <w:i/>
                <w:sz w:val="18"/>
                <w:szCs w:val="18"/>
              </w:rPr>
              <w:t>Responds to daily attendance requirement</w:t>
            </w:r>
          </w:p>
        </w:tc>
        <w:tc>
          <w:tcPr>
            <w:tcW w:w="594" w:type="pct"/>
          </w:tcPr>
          <w:p w:rsidR="001950E3" w:rsidRPr="002218F0" w:rsidRDefault="001950E3" w:rsidP="001950E3">
            <w:pPr>
              <w:pStyle w:val="ListParagraph"/>
              <w:ind w:left="0"/>
              <w:rPr>
                <w:rFonts w:ascii="Times New Roman" w:hAnsi="Times New Roman" w:cs="Times New Roman"/>
                <w:b/>
                <w:i/>
                <w:sz w:val="18"/>
                <w:szCs w:val="18"/>
              </w:rPr>
            </w:pPr>
            <w:r w:rsidRPr="002218F0">
              <w:rPr>
                <w:rFonts w:ascii="Times New Roman" w:hAnsi="Times New Roman" w:cs="Times New Roman"/>
                <w:b/>
                <w:i/>
                <w:sz w:val="18"/>
                <w:szCs w:val="18"/>
              </w:rPr>
              <w:t>Allows for calculation of ROF</w:t>
            </w:r>
          </w:p>
        </w:tc>
        <w:tc>
          <w:tcPr>
            <w:tcW w:w="624" w:type="pct"/>
          </w:tcPr>
          <w:p w:rsidR="001950E3" w:rsidRPr="002218F0" w:rsidRDefault="001950E3" w:rsidP="001950E3">
            <w:pPr>
              <w:pStyle w:val="ListParagraph"/>
              <w:ind w:left="0"/>
              <w:rPr>
                <w:rFonts w:ascii="Times New Roman" w:hAnsi="Times New Roman" w:cs="Times New Roman"/>
                <w:b/>
                <w:i/>
                <w:sz w:val="18"/>
                <w:szCs w:val="18"/>
              </w:rPr>
            </w:pPr>
            <w:r w:rsidRPr="002218F0">
              <w:rPr>
                <w:rFonts w:ascii="Times New Roman" w:hAnsi="Times New Roman" w:cs="Times New Roman"/>
                <w:b/>
                <w:i/>
                <w:sz w:val="18"/>
                <w:szCs w:val="18"/>
              </w:rPr>
              <w:t>Clear for student and faculty to understand</w:t>
            </w:r>
          </w:p>
        </w:tc>
        <w:tc>
          <w:tcPr>
            <w:tcW w:w="674" w:type="pct"/>
          </w:tcPr>
          <w:p w:rsidR="001950E3" w:rsidRPr="002218F0" w:rsidRDefault="001950E3" w:rsidP="001950E3">
            <w:pPr>
              <w:pStyle w:val="ListParagraph"/>
              <w:ind w:left="0"/>
              <w:rPr>
                <w:rFonts w:ascii="Times New Roman" w:hAnsi="Times New Roman" w:cs="Times New Roman"/>
                <w:b/>
                <w:i/>
                <w:sz w:val="18"/>
                <w:szCs w:val="18"/>
              </w:rPr>
            </w:pPr>
            <w:r w:rsidRPr="002218F0">
              <w:rPr>
                <w:rFonts w:ascii="Times New Roman" w:hAnsi="Times New Roman" w:cs="Times New Roman"/>
                <w:b/>
                <w:i/>
                <w:sz w:val="18"/>
                <w:szCs w:val="18"/>
              </w:rPr>
              <w:t>Aligns with requirement for student to receive VA benefit</w:t>
            </w:r>
          </w:p>
        </w:tc>
        <w:tc>
          <w:tcPr>
            <w:tcW w:w="618" w:type="pct"/>
          </w:tcPr>
          <w:p w:rsidR="001950E3" w:rsidRPr="002218F0" w:rsidRDefault="001950E3" w:rsidP="001950E3">
            <w:pPr>
              <w:pStyle w:val="ListParagraph"/>
              <w:ind w:left="0"/>
              <w:rPr>
                <w:rFonts w:ascii="Times New Roman" w:hAnsi="Times New Roman" w:cs="Times New Roman"/>
                <w:b/>
                <w:i/>
                <w:sz w:val="18"/>
                <w:szCs w:val="18"/>
              </w:rPr>
            </w:pPr>
            <w:r w:rsidRPr="002218F0">
              <w:rPr>
                <w:rFonts w:ascii="Times New Roman" w:hAnsi="Times New Roman" w:cs="Times New Roman"/>
                <w:b/>
                <w:i/>
                <w:sz w:val="18"/>
                <w:szCs w:val="18"/>
              </w:rPr>
              <w:t>Captures initial attendance</w:t>
            </w:r>
          </w:p>
        </w:tc>
        <w:tc>
          <w:tcPr>
            <w:tcW w:w="582" w:type="pct"/>
          </w:tcPr>
          <w:p w:rsidR="001950E3" w:rsidRPr="002218F0" w:rsidRDefault="001950E3" w:rsidP="001950E3">
            <w:pPr>
              <w:pStyle w:val="ListParagraph"/>
              <w:ind w:left="0"/>
              <w:rPr>
                <w:rFonts w:ascii="Times New Roman" w:hAnsi="Times New Roman" w:cs="Times New Roman"/>
                <w:b/>
                <w:i/>
                <w:sz w:val="18"/>
                <w:szCs w:val="18"/>
              </w:rPr>
            </w:pPr>
            <w:r w:rsidRPr="002218F0">
              <w:rPr>
                <w:rFonts w:ascii="Times New Roman" w:hAnsi="Times New Roman" w:cs="Times New Roman"/>
                <w:b/>
                <w:i/>
                <w:sz w:val="18"/>
                <w:szCs w:val="18"/>
              </w:rPr>
              <w:t>Consistent with clock hour financial aid</w:t>
            </w:r>
          </w:p>
        </w:tc>
        <w:tc>
          <w:tcPr>
            <w:tcW w:w="616" w:type="pct"/>
          </w:tcPr>
          <w:p w:rsidR="001950E3" w:rsidRPr="002218F0" w:rsidRDefault="001950E3" w:rsidP="001950E3">
            <w:pPr>
              <w:pStyle w:val="ListParagraph"/>
              <w:ind w:left="0"/>
              <w:rPr>
                <w:rFonts w:ascii="Times New Roman" w:hAnsi="Times New Roman" w:cs="Times New Roman"/>
                <w:b/>
                <w:i/>
                <w:sz w:val="18"/>
                <w:szCs w:val="18"/>
              </w:rPr>
            </w:pPr>
            <w:r w:rsidRPr="002218F0">
              <w:rPr>
                <w:rFonts w:ascii="Times New Roman" w:hAnsi="Times New Roman" w:cs="Times New Roman"/>
                <w:b/>
                <w:i/>
                <w:sz w:val="18"/>
                <w:szCs w:val="18"/>
              </w:rPr>
              <w:t>Captures last day of attendance</w:t>
            </w:r>
          </w:p>
        </w:tc>
      </w:tr>
      <w:tr w:rsidR="005B4F52" w:rsidRPr="002218F0" w:rsidTr="00DD5DBC">
        <w:tc>
          <w:tcPr>
            <w:tcW w:w="618" w:type="pct"/>
          </w:tcPr>
          <w:p w:rsidR="005B4F52" w:rsidRPr="002218F0" w:rsidRDefault="005B4F52" w:rsidP="00DD5DBC">
            <w:pPr>
              <w:pStyle w:val="ListParagraph"/>
              <w:ind w:left="0"/>
              <w:rPr>
                <w:rFonts w:ascii="Times New Roman" w:hAnsi="Times New Roman" w:cs="Times New Roman"/>
                <w:b/>
                <w:i/>
                <w:sz w:val="18"/>
                <w:szCs w:val="18"/>
              </w:rPr>
            </w:pPr>
            <w:r w:rsidRPr="002218F0">
              <w:rPr>
                <w:rFonts w:ascii="Times New Roman" w:hAnsi="Times New Roman" w:cs="Times New Roman"/>
                <w:b/>
                <w:i/>
                <w:sz w:val="18"/>
                <w:szCs w:val="18"/>
              </w:rPr>
              <w:t>Affirmative daily attendance for all class enrollments every day</w:t>
            </w:r>
          </w:p>
        </w:tc>
        <w:tc>
          <w:tcPr>
            <w:tcW w:w="674" w:type="pct"/>
            <w:vAlign w:val="center"/>
          </w:tcPr>
          <w:p w:rsidR="005B4F52" w:rsidRPr="002218F0" w:rsidRDefault="005B4F52" w:rsidP="00DD5DBC">
            <w:pPr>
              <w:pStyle w:val="ListParagraph"/>
              <w:numPr>
                <w:ilvl w:val="0"/>
                <w:numId w:val="2"/>
              </w:numPr>
              <w:jc w:val="center"/>
              <w:rPr>
                <w:rFonts w:ascii="Times New Roman" w:hAnsi="Times New Roman" w:cs="Times New Roman"/>
                <w:sz w:val="18"/>
                <w:szCs w:val="18"/>
              </w:rPr>
            </w:pPr>
          </w:p>
        </w:tc>
        <w:tc>
          <w:tcPr>
            <w:tcW w:w="594" w:type="pct"/>
            <w:vAlign w:val="center"/>
          </w:tcPr>
          <w:p w:rsidR="005B4F52" w:rsidRPr="002218F0" w:rsidRDefault="005B4F52" w:rsidP="00DD5DBC">
            <w:pPr>
              <w:pStyle w:val="ListParagraph"/>
              <w:numPr>
                <w:ilvl w:val="0"/>
                <w:numId w:val="2"/>
              </w:numPr>
              <w:jc w:val="center"/>
              <w:rPr>
                <w:rFonts w:ascii="Times New Roman" w:hAnsi="Times New Roman" w:cs="Times New Roman"/>
                <w:sz w:val="18"/>
                <w:szCs w:val="18"/>
              </w:rPr>
            </w:pPr>
          </w:p>
        </w:tc>
        <w:tc>
          <w:tcPr>
            <w:tcW w:w="624" w:type="pct"/>
            <w:vAlign w:val="center"/>
          </w:tcPr>
          <w:p w:rsidR="005B4F52" w:rsidRPr="002218F0" w:rsidRDefault="005B4F52" w:rsidP="00DD5DBC">
            <w:pPr>
              <w:pStyle w:val="ListParagraph"/>
              <w:numPr>
                <w:ilvl w:val="0"/>
                <w:numId w:val="2"/>
              </w:numPr>
              <w:jc w:val="center"/>
              <w:rPr>
                <w:rFonts w:ascii="Times New Roman" w:hAnsi="Times New Roman" w:cs="Times New Roman"/>
                <w:sz w:val="18"/>
                <w:szCs w:val="18"/>
              </w:rPr>
            </w:pPr>
          </w:p>
        </w:tc>
        <w:tc>
          <w:tcPr>
            <w:tcW w:w="674" w:type="pct"/>
            <w:vAlign w:val="center"/>
          </w:tcPr>
          <w:p w:rsidR="005B4F52" w:rsidRPr="002218F0" w:rsidRDefault="005B4F52" w:rsidP="00DD5DBC">
            <w:pPr>
              <w:pStyle w:val="ListParagraph"/>
              <w:numPr>
                <w:ilvl w:val="0"/>
                <w:numId w:val="2"/>
              </w:numPr>
              <w:jc w:val="center"/>
              <w:rPr>
                <w:rFonts w:ascii="Times New Roman" w:hAnsi="Times New Roman" w:cs="Times New Roman"/>
                <w:sz w:val="18"/>
                <w:szCs w:val="18"/>
              </w:rPr>
            </w:pPr>
          </w:p>
        </w:tc>
        <w:tc>
          <w:tcPr>
            <w:tcW w:w="618" w:type="pct"/>
            <w:vAlign w:val="center"/>
          </w:tcPr>
          <w:p w:rsidR="005B4F52" w:rsidRPr="002218F0" w:rsidRDefault="005B4F52" w:rsidP="00DD5DBC">
            <w:pPr>
              <w:pStyle w:val="ListParagraph"/>
              <w:numPr>
                <w:ilvl w:val="0"/>
                <w:numId w:val="2"/>
              </w:numPr>
              <w:jc w:val="center"/>
              <w:rPr>
                <w:rFonts w:ascii="Times New Roman" w:hAnsi="Times New Roman" w:cs="Times New Roman"/>
                <w:sz w:val="18"/>
                <w:szCs w:val="18"/>
              </w:rPr>
            </w:pPr>
          </w:p>
        </w:tc>
        <w:tc>
          <w:tcPr>
            <w:tcW w:w="582" w:type="pct"/>
            <w:vAlign w:val="center"/>
          </w:tcPr>
          <w:p w:rsidR="005B4F52" w:rsidRPr="002218F0" w:rsidRDefault="005B4F52" w:rsidP="00DD5DBC">
            <w:pPr>
              <w:pStyle w:val="ListParagraph"/>
              <w:numPr>
                <w:ilvl w:val="0"/>
                <w:numId w:val="2"/>
              </w:numPr>
              <w:jc w:val="center"/>
              <w:rPr>
                <w:rFonts w:ascii="Times New Roman" w:hAnsi="Times New Roman" w:cs="Times New Roman"/>
                <w:sz w:val="18"/>
                <w:szCs w:val="18"/>
              </w:rPr>
            </w:pPr>
          </w:p>
        </w:tc>
        <w:tc>
          <w:tcPr>
            <w:tcW w:w="616" w:type="pct"/>
            <w:vAlign w:val="center"/>
          </w:tcPr>
          <w:p w:rsidR="005B4F52" w:rsidRPr="002218F0" w:rsidRDefault="005B4F52" w:rsidP="00DD5DBC">
            <w:pPr>
              <w:pStyle w:val="ListParagraph"/>
              <w:numPr>
                <w:ilvl w:val="0"/>
                <w:numId w:val="2"/>
              </w:numPr>
              <w:jc w:val="center"/>
              <w:rPr>
                <w:rFonts w:ascii="Times New Roman" w:hAnsi="Times New Roman" w:cs="Times New Roman"/>
                <w:sz w:val="18"/>
                <w:szCs w:val="18"/>
              </w:rPr>
            </w:pPr>
          </w:p>
        </w:tc>
      </w:tr>
      <w:tr w:rsidR="00F60CD4" w:rsidRPr="002218F0" w:rsidTr="00E65924">
        <w:tc>
          <w:tcPr>
            <w:tcW w:w="618" w:type="pct"/>
          </w:tcPr>
          <w:p w:rsidR="001950E3" w:rsidRPr="002218F0" w:rsidRDefault="001950E3" w:rsidP="001950E3">
            <w:pPr>
              <w:pStyle w:val="ListParagraph"/>
              <w:ind w:left="0"/>
              <w:rPr>
                <w:rFonts w:ascii="Times New Roman" w:hAnsi="Times New Roman" w:cs="Times New Roman"/>
                <w:b/>
                <w:i/>
                <w:sz w:val="18"/>
                <w:szCs w:val="18"/>
              </w:rPr>
            </w:pPr>
            <w:r w:rsidRPr="002218F0">
              <w:rPr>
                <w:rFonts w:ascii="Times New Roman" w:hAnsi="Times New Roman" w:cs="Times New Roman"/>
                <w:b/>
                <w:i/>
                <w:sz w:val="18"/>
                <w:szCs w:val="18"/>
              </w:rPr>
              <w:t>Affirmative daily attendance for all enrollment through 60%</w:t>
            </w:r>
          </w:p>
        </w:tc>
        <w:tc>
          <w:tcPr>
            <w:tcW w:w="674" w:type="pct"/>
            <w:vAlign w:val="center"/>
          </w:tcPr>
          <w:p w:rsidR="00556B52" w:rsidRPr="002218F0" w:rsidRDefault="00556B52" w:rsidP="00E65924">
            <w:pPr>
              <w:pStyle w:val="ListParagraph"/>
              <w:numPr>
                <w:ilvl w:val="0"/>
                <w:numId w:val="2"/>
              </w:numPr>
              <w:jc w:val="center"/>
              <w:rPr>
                <w:rFonts w:ascii="Times New Roman" w:hAnsi="Times New Roman" w:cs="Times New Roman"/>
                <w:sz w:val="18"/>
                <w:szCs w:val="18"/>
              </w:rPr>
            </w:pPr>
          </w:p>
        </w:tc>
        <w:tc>
          <w:tcPr>
            <w:tcW w:w="594" w:type="pct"/>
            <w:vAlign w:val="center"/>
          </w:tcPr>
          <w:p w:rsidR="001950E3" w:rsidRPr="002218F0" w:rsidRDefault="001950E3" w:rsidP="00E65924">
            <w:pPr>
              <w:pStyle w:val="ListParagraph"/>
              <w:numPr>
                <w:ilvl w:val="0"/>
                <w:numId w:val="2"/>
              </w:numPr>
              <w:jc w:val="center"/>
              <w:rPr>
                <w:rFonts w:ascii="Times New Roman" w:hAnsi="Times New Roman" w:cs="Times New Roman"/>
                <w:sz w:val="18"/>
                <w:szCs w:val="18"/>
              </w:rPr>
            </w:pPr>
          </w:p>
        </w:tc>
        <w:tc>
          <w:tcPr>
            <w:tcW w:w="624" w:type="pct"/>
            <w:vAlign w:val="center"/>
          </w:tcPr>
          <w:p w:rsidR="001950E3" w:rsidRPr="002218F0" w:rsidRDefault="001950E3" w:rsidP="00E65924">
            <w:pPr>
              <w:pStyle w:val="ListParagraph"/>
              <w:ind w:left="0"/>
              <w:jc w:val="center"/>
              <w:rPr>
                <w:rFonts w:ascii="Times New Roman" w:hAnsi="Times New Roman" w:cs="Times New Roman"/>
                <w:sz w:val="18"/>
                <w:szCs w:val="18"/>
              </w:rPr>
            </w:pPr>
          </w:p>
        </w:tc>
        <w:tc>
          <w:tcPr>
            <w:tcW w:w="674" w:type="pct"/>
            <w:vAlign w:val="center"/>
          </w:tcPr>
          <w:p w:rsidR="001950E3" w:rsidRPr="002218F0" w:rsidRDefault="001950E3" w:rsidP="00E65924">
            <w:pPr>
              <w:pStyle w:val="ListParagraph"/>
              <w:ind w:left="0"/>
              <w:jc w:val="center"/>
              <w:rPr>
                <w:rFonts w:ascii="Times New Roman" w:hAnsi="Times New Roman" w:cs="Times New Roman"/>
                <w:sz w:val="18"/>
                <w:szCs w:val="18"/>
              </w:rPr>
            </w:pPr>
          </w:p>
        </w:tc>
        <w:tc>
          <w:tcPr>
            <w:tcW w:w="618" w:type="pct"/>
            <w:vAlign w:val="center"/>
          </w:tcPr>
          <w:p w:rsidR="001950E3" w:rsidRPr="002218F0" w:rsidRDefault="001950E3" w:rsidP="00E65924">
            <w:pPr>
              <w:pStyle w:val="ListParagraph"/>
              <w:numPr>
                <w:ilvl w:val="0"/>
                <w:numId w:val="2"/>
              </w:numPr>
              <w:jc w:val="center"/>
              <w:rPr>
                <w:rFonts w:ascii="Times New Roman" w:hAnsi="Times New Roman" w:cs="Times New Roman"/>
                <w:sz w:val="18"/>
                <w:szCs w:val="18"/>
              </w:rPr>
            </w:pPr>
          </w:p>
        </w:tc>
        <w:tc>
          <w:tcPr>
            <w:tcW w:w="582" w:type="pct"/>
            <w:vAlign w:val="center"/>
          </w:tcPr>
          <w:p w:rsidR="001950E3" w:rsidRPr="002218F0" w:rsidRDefault="001950E3" w:rsidP="00E65924">
            <w:pPr>
              <w:pStyle w:val="ListParagraph"/>
              <w:ind w:left="0"/>
              <w:jc w:val="center"/>
              <w:rPr>
                <w:rFonts w:ascii="Times New Roman" w:hAnsi="Times New Roman" w:cs="Times New Roman"/>
                <w:sz w:val="18"/>
                <w:szCs w:val="18"/>
              </w:rPr>
            </w:pPr>
          </w:p>
        </w:tc>
        <w:tc>
          <w:tcPr>
            <w:tcW w:w="616" w:type="pct"/>
            <w:vAlign w:val="center"/>
          </w:tcPr>
          <w:p w:rsidR="001950E3" w:rsidRPr="002218F0" w:rsidRDefault="001950E3" w:rsidP="00E65924">
            <w:pPr>
              <w:pStyle w:val="ListParagraph"/>
              <w:numPr>
                <w:ilvl w:val="0"/>
                <w:numId w:val="2"/>
              </w:numPr>
              <w:jc w:val="center"/>
              <w:rPr>
                <w:rFonts w:ascii="Times New Roman" w:hAnsi="Times New Roman" w:cs="Times New Roman"/>
                <w:sz w:val="18"/>
                <w:szCs w:val="18"/>
              </w:rPr>
            </w:pPr>
          </w:p>
        </w:tc>
      </w:tr>
      <w:tr w:rsidR="00F60CD4" w:rsidRPr="002218F0" w:rsidTr="00E65924">
        <w:tc>
          <w:tcPr>
            <w:tcW w:w="618" w:type="pct"/>
          </w:tcPr>
          <w:p w:rsidR="001950E3" w:rsidRPr="002218F0" w:rsidRDefault="00556B52" w:rsidP="001950E3">
            <w:pPr>
              <w:pStyle w:val="ListParagraph"/>
              <w:ind w:left="0"/>
              <w:rPr>
                <w:rFonts w:ascii="Times New Roman" w:hAnsi="Times New Roman" w:cs="Times New Roman"/>
                <w:b/>
                <w:i/>
                <w:sz w:val="18"/>
                <w:szCs w:val="18"/>
              </w:rPr>
            </w:pPr>
            <w:r w:rsidRPr="002218F0">
              <w:rPr>
                <w:rFonts w:ascii="Times New Roman" w:hAnsi="Times New Roman" w:cs="Times New Roman"/>
                <w:b/>
                <w:i/>
                <w:sz w:val="18"/>
                <w:szCs w:val="18"/>
              </w:rPr>
              <w:t>Initial attendance and date of last attendance with capture of required attendance</w:t>
            </w:r>
          </w:p>
        </w:tc>
        <w:tc>
          <w:tcPr>
            <w:tcW w:w="674" w:type="pct"/>
            <w:vAlign w:val="center"/>
          </w:tcPr>
          <w:p w:rsidR="001950E3" w:rsidRPr="002218F0" w:rsidRDefault="001950E3" w:rsidP="00E65924">
            <w:pPr>
              <w:pStyle w:val="ListParagraph"/>
              <w:numPr>
                <w:ilvl w:val="0"/>
                <w:numId w:val="2"/>
              </w:numPr>
              <w:jc w:val="center"/>
              <w:rPr>
                <w:rFonts w:ascii="Times New Roman" w:hAnsi="Times New Roman" w:cs="Times New Roman"/>
                <w:sz w:val="18"/>
                <w:szCs w:val="18"/>
              </w:rPr>
            </w:pPr>
          </w:p>
        </w:tc>
        <w:tc>
          <w:tcPr>
            <w:tcW w:w="594" w:type="pct"/>
            <w:vAlign w:val="center"/>
          </w:tcPr>
          <w:p w:rsidR="001950E3" w:rsidRPr="002218F0" w:rsidRDefault="001950E3" w:rsidP="00E65924">
            <w:pPr>
              <w:pStyle w:val="ListParagraph"/>
              <w:numPr>
                <w:ilvl w:val="0"/>
                <w:numId w:val="2"/>
              </w:numPr>
              <w:jc w:val="center"/>
              <w:rPr>
                <w:rFonts w:ascii="Times New Roman" w:hAnsi="Times New Roman" w:cs="Times New Roman"/>
                <w:sz w:val="18"/>
                <w:szCs w:val="18"/>
              </w:rPr>
            </w:pPr>
          </w:p>
        </w:tc>
        <w:tc>
          <w:tcPr>
            <w:tcW w:w="624" w:type="pct"/>
            <w:vAlign w:val="center"/>
          </w:tcPr>
          <w:p w:rsidR="001950E3" w:rsidRPr="002218F0" w:rsidRDefault="001950E3" w:rsidP="00E65924">
            <w:pPr>
              <w:pStyle w:val="ListParagraph"/>
              <w:ind w:left="0"/>
              <w:jc w:val="center"/>
              <w:rPr>
                <w:rFonts w:ascii="Times New Roman" w:hAnsi="Times New Roman" w:cs="Times New Roman"/>
                <w:sz w:val="18"/>
                <w:szCs w:val="18"/>
              </w:rPr>
            </w:pPr>
          </w:p>
        </w:tc>
        <w:tc>
          <w:tcPr>
            <w:tcW w:w="674" w:type="pct"/>
            <w:vAlign w:val="center"/>
          </w:tcPr>
          <w:p w:rsidR="001950E3" w:rsidRPr="002218F0" w:rsidRDefault="001950E3" w:rsidP="00E65924">
            <w:pPr>
              <w:pStyle w:val="ListParagraph"/>
              <w:ind w:left="0"/>
              <w:jc w:val="center"/>
              <w:rPr>
                <w:rFonts w:ascii="Times New Roman" w:hAnsi="Times New Roman" w:cs="Times New Roman"/>
                <w:sz w:val="18"/>
                <w:szCs w:val="18"/>
              </w:rPr>
            </w:pPr>
          </w:p>
        </w:tc>
        <w:tc>
          <w:tcPr>
            <w:tcW w:w="618" w:type="pct"/>
            <w:vAlign w:val="center"/>
          </w:tcPr>
          <w:p w:rsidR="001950E3" w:rsidRPr="002218F0" w:rsidRDefault="001950E3" w:rsidP="00E65924">
            <w:pPr>
              <w:pStyle w:val="ListParagraph"/>
              <w:numPr>
                <w:ilvl w:val="0"/>
                <w:numId w:val="2"/>
              </w:numPr>
              <w:jc w:val="center"/>
              <w:rPr>
                <w:rFonts w:ascii="Times New Roman" w:hAnsi="Times New Roman" w:cs="Times New Roman"/>
                <w:sz w:val="18"/>
                <w:szCs w:val="18"/>
              </w:rPr>
            </w:pPr>
          </w:p>
        </w:tc>
        <w:tc>
          <w:tcPr>
            <w:tcW w:w="582" w:type="pct"/>
            <w:vAlign w:val="center"/>
          </w:tcPr>
          <w:p w:rsidR="001950E3" w:rsidRPr="002218F0" w:rsidRDefault="001950E3" w:rsidP="00E65924">
            <w:pPr>
              <w:pStyle w:val="ListParagraph"/>
              <w:ind w:left="0"/>
              <w:jc w:val="center"/>
              <w:rPr>
                <w:rFonts w:ascii="Times New Roman" w:hAnsi="Times New Roman" w:cs="Times New Roman"/>
                <w:sz w:val="18"/>
                <w:szCs w:val="18"/>
              </w:rPr>
            </w:pPr>
          </w:p>
        </w:tc>
        <w:tc>
          <w:tcPr>
            <w:tcW w:w="616" w:type="pct"/>
            <w:vAlign w:val="center"/>
          </w:tcPr>
          <w:p w:rsidR="001950E3" w:rsidRPr="002218F0" w:rsidRDefault="001950E3" w:rsidP="00E65924">
            <w:pPr>
              <w:pStyle w:val="ListParagraph"/>
              <w:numPr>
                <w:ilvl w:val="0"/>
                <w:numId w:val="2"/>
              </w:numPr>
              <w:jc w:val="center"/>
              <w:rPr>
                <w:rFonts w:ascii="Times New Roman" w:hAnsi="Times New Roman" w:cs="Times New Roman"/>
                <w:sz w:val="18"/>
                <w:szCs w:val="18"/>
              </w:rPr>
            </w:pPr>
          </w:p>
        </w:tc>
      </w:tr>
      <w:tr w:rsidR="00F60CD4" w:rsidRPr="002218F0" w:rsidTr="00E65924">
        <w:tc>
          <w:tcPr>
            <w:tcW w:w="618" w:type="pct"/>
          </w:tcPr>
          <w:p w:rsidR="001950E3" w:rsidRPr="002218F0" w:rsidRDefault="00556B52" w:rsidP="005B4F52">
            <w:pPr>
              <w:pStyle w:val="ListParagraph"/>
              <w:ind w:left="0"/>
              <w:rPr>
                <w:rFonts w:ascii="Times New Roman" w:hAnsi="Times New Roman" w:cs="Times New Roman"/>
                <w:b/>
                <w:i/>
                <w:sz w:val="18"/>
                <w:szCs w:val="18"/>
              </w:rPr>
            </w:pPr>
            <w:r w:rsidRPr="002218F0">
              <w:rPr>
                <w:rFonts w:ascii="Times New Roman" w:hAnsi="Times New Roman" w:cs="Times New Roman"/>
                <w:b/>
                <w:i/>
                <w:sz w:val="18"/>
                <w:szCs w:val="18"/>
              </w:rPr>
              <w:t xml:space="preserve">Initial attendance period only </w:t>
            </w:r>
          </w:p>
        </w:tc>
        <w:tc>
          <w:tcPr>
            <w:tcW w:w="674" w:type="pct"/>
            <w:vAlign w:val="center"/>
          </w:tcPr>
          <w:p w:rsidR="001950E3" w:rsidRPr="002218F0" w:rsidRDefault="001950E3" w:rsidP="00E65924">
            <w:pPr>
              <w:pStyle w:val="ListParagraph"/>
              <w:ind w:left="0"/>
              <w:jc w:val="center"/>
              <w:rPr>
                <w:rFonts w:ascii="Times New Roman" w:hAnsi="Times New Roman" w:cs="Times New Roman"/>
                <w:sz w:val="18"/>
                <w:szCs w:val="18"/>
              </w:rPr>
            </w:pPr>
          </w:p>
        </w:tc>
        <w:tc>
          <w:tcPr>
            <w:tcW w:w="594" w:type="pct"/>
            <w:vAlign w:val="center"/>
          </w:tcPr>
          <w:p w:rsidR="001950E3" w:rsidRPr="002218F0" w:rsidRDefault="001950E3" w:rsidP="00E65924">
            <w:pPr>
              <w:pStyle w:val="ListParagraph"/>
              <w:numPr>
                <w:ilvl w:val="0"/>
                <w:numId w:val="2"/>
              </w:numPr>
              <w:jc w:val="center"/>
              <w:rPr>
                <w:rFonts w:ascii="Times New Roman" w:hAnsi="Times New Roman" w:cs="Times New Roman"/>
                <w:sz w:val="18"/>
                <w:szCs w:val="18"/>
              </w:rPr>
            </w:pPr>
          </w:p>
        </w:tc>
        <w:tc>
          <w:tcPr>
            <w:tcW w:w="624" w:type="pct"/>
            <w:vAlign w:val="center"/>
          </w:tcPr>
          <w:p w:rsidR="001950E3" w:rsidRPr="002218F0" w:rsidRDefault="001950E3" w:rsidP="00E65924">
            <w:pPr>
              <w:pStyle w:val="ListParagraph"/>
              <w:ind w:left="0"/>
              <w:jc w:val="center"/>
              <w:rPr>
                <w:rFonts w:ascii="Times New Roman" w:hAnsi="Times New Roman" w:cs="Times New Roman"/>
                <w:sz w:val="18"/>
                <w:szCs w:val="18"/>
              </w:rPr>
            </w:pPr>
          </w:p>
        </w:tc>
        <w:tc>
          <w:tcPr>
            <w:tcW w:w="674" w:type="pct"/>
            <w:vAlign w:val="center"/>
          </w:tcPr>
          <w:p w:rsidR="001950E3" w:rsidRPr="002218F0" w:rsidRDefault="001950E3" w:rsidP="00E65924">
            <w:pPr>
              <w:pStyle w:val="ListParagraph"/>
              <w:ind w:left="0"/>
              <w:jc w:val="center"/>
              <w:rPr>
                <w:rFonts w:ascii="Times New Roman" w:hAnsi="Times New Roman" w:cs="Times New Roman"/>
                <w:sz w:val="18"/>
                <w:szCs w:val="18"/>
              </w:rPr>
            </w:pPr>
          </w:p>
        </w:tc>
        <w:tc>
          <w:tcPr>
            <w:tcW w:w="618" w:type="pct"/>
            <w:vAlign w:val="center"/>
          </w:tcPr>
          <w:p w:rsidR="001950E3" w:rsidRPr="002218F0" w:rsidRDefault="001950E3" w:rsidP="00E65924">
            <w:pPr>
              <w:pStyle w:val="ListParagraph"/>
              <w:numPr>
                <w:ilvl w:val="0"/>
                <w:numId w:val="2"/>
              </w:numPr>
              <w:jc w:val="center"/>
              <w:rPr>
                <w:rFonts w:ascii="Times New Roman" w:hAnsi="Times New Roman" w:cs="Times New Roman"/>
                <w:sz w:val="18"/>
                <w:szCs w:val="18"/>
              </w:rPr>
            </w:pPr>
          </w:p>
        </w:tc>
        <w:tc>
          <w:tcPr>
            <w:tcW w:w="582" w:type="pct"/>
            <w:vAlign w:val="center"/>
          </w:tcPr>
          <w:p w:rsidR="001950E3" w:rsidRPr="002218F0" w:rsidRDefault="001950E3" w:rsidP="00E65924">
            <w:pPr>
              <w:pStyle w:val="ListParagraph"/>
              <w:ind w:left="0"/>
              <w:jc w:val="center"/>
              <w:rPr>
                <w:rFonts w:ascii="Times New Roman" w:hAnsi="Times New Roman" w:cs="Times New Roman"/>
                <w:sz w:val="18"/>
                <w:szCs w:val="18"/>
              </w:rPr>
            </w:pPr>
          </w:p>
        </w:tc>
        <w:tc>
          <w:tcPr>
            <w:tcW w:w="616" w:type="pct"/>
            <w:vAlign w:val="center"/>
          </w:tcPr>
          <w:p w:rsidR="001950E3" w:rsidRPr="002218F0" w:rsidRDefault="001950E3" w:rsidP="00E65924">
            <w:pPr>
              <w:pStyle w:val="ListParagraph"/>
              <w:jc w:val="center"/>
              <w:rPr>
                <w:rFonts w:ascii="Times New Roman" w:hAnsi="Times New Roman" w:cs="Times New Roman"/>
                <w:sz w:val="18"/>
                <w:szCs w:val="18"/>
              </w:rPr>
            </w:pPr>
          </w:p>
        </w:tc>
      </w:tr>
      <w:tr w:rsidR="00556B52" w:rsidRPr="002218F0" w:rsidTr="00E65924">
        <w:tc>
          <w:tcPr>
            <w:tcW w:w="618" w:type="pct"/>
          </w:tcPr>
          <w:p w:rsidR="00556B52" w:rsidRPr="002218F0" w:rsidRDefault="00556B52" w:rsidP="001950E3">
            <w:pPr>
              <w:pStyle w:val="ListParagraph"/>
              <w:ind w:left="0"/>
              <w:rPr>
                <w:rFonts w:ascii="Times New Roman" w:hAnsi="Times New Roman" w:cs="Times New Roman"/>
                <w:b/>
                <w:i/>
                <w:sz w:val="18"/>
                <w:szCs w:val="18"/>
              </w:rPr>
            </w:pPr>
            <w:r w:rsidRPr="002218F0">
              <w:rPr>
                <w:rFonts w:ascii="Times New Roman" w:hAnsi="Times New Roman" w:cs="Times New Roman"/>
                <w:b/>
                <w:i/>
                <w:sz w:val="18"/>
                <w:szCs w:val="18"/>
              </w:rPr>
              <w:t>Initial attendance with required attendance</w:t>
            </w:r>
            <w:r w:rsidR="005B4F52" w:rsidRPr="002218F0">
              <w:rPr>
                <w:rFonts w:ascii="Times New Roman" w:hAnsi="Times New Roman" w:cs="Times New Roman"/>
                <w:b/>
                <w:i/>
                <w:sz w:val="18"/>
                <w:szCs w:val="18"/>
              </w:rPr>
              <w:t xml:space="preserve"> and last day of attendance</w:t>
            </w:r>
          </w:p>
        </w:tc>
        <w:tc>
          <w:tcPr>
            <w:tcW w:w="674" w:type="pct"/>
            <w:vAlign w:val="center"/>
          </w:tcPr>
          <w:p w:rsidR="00556B52" w:rsidRPr="002218F0" w:rsidRDefault="00556B52" w:rsidP="00E65924">
            <w:pPr>
              <w:pStyle w:val="ListParagraph"/>
              <w:numPr>
                <w:ilvl w:val="0"/>
                <w:numId w:val="2"/>
              </w:numPr>
              <w:jc w:val="center"/>
              <w:rPr>
                <w:rFonts w:ascii="Times New Roman" w:hAnsi="Times New Roman" w:cs="Times New Roman"/>
                <w:sz w:val="18"/>
                <w:szCs w:val="18"/>
              </w:rPr>
            </w:pPr>
          </w:p>
        </w:tc>
        <w:tc>
          <w:tcPr>
            <w:tcW w:w="594" w:type="pct"/>
            <w:vAlign w:val="center"/>
          </w:tcPr>
          <w:p w:rsidR="00556B52" w:rsidRPr="002218F0" w:rsidRDefault="00556B52" w:rsidP="00E65924">
            <w:pPr>
              <w:pStyle w:val="ListParagraph"/>
              <w:numPr>
                <w:ilvl w:val="0"/>
                <w:numId w:val="2"/>
              </w:numPr>
              <w:jc w:val="center"/>
              <w:rPr>
                <w:rFonts w:ascii="Times New Roman" w:hAnsi="Times New Roman" w:cs="Times New Roman"/>
                <w:sz w:val="18"/>
                <w:szCs w:val="18"/>
              </w:rPr>
            </w:pPr>
          </w:p>
        </w:tc>
        <w:tc>
          <w:tcPr>
            <w:tcW w:w="624" w:type="pct"/>
            <w:vAlign w:val="center"/>
          </w:tcPr>
          <w:p w:rsidR="00556B52" w:rsidRPr="002218F0" w:rsidRDefault="00556B52" w:rsidP="00E65924">
            <w:pPr>
              <w:pStyle w:val="ListParagraph"/>
              <w:ind w:left="0"/>
              <w:jc w:val="center"/>
              <w:rPr>
                <w:rFonts w:ascii="Times New Roman" w:hAnsi="Times New Roman" w:cs="Times New Roman"/>
                <w:sz w:val="18"/>
                <w:szCs w:val="18"/>
              </w:rPr>
            </w:pPr>
          </w:p>
        </w:tc>
        <w:tc>
          <w:tcPr>
            <w:tcW w:w="674" w:type="pct"/>
            <w:vAlign w:val="center"/>
          </w:tcPr>
          <w:p w:rsidR="00556B52" w:rsidRPr="002218F0" w:rsidRDefault="00556B52" w:rsidP="00E65924">
            <w:pPr>
              <w:pStyle w:val="ListParagraph"/>
              <w:ind w:left="0"/>
              <w:jc w:val="center"/>
              <w:rPr>
                <w:rFonts w:ascii="Times New Roman" w:hAnsi="Times New Roman" w:cs="Times New Roman"/>
                <w:sz w:val="18"/>
                <w:szCs w:val="18"/>
              </w:rPr>
            </w:pPr>
          </w:p>
        </w:tc>
        <w:tc>
          <w:tcPr>
            <w:tcW w:w="618" w:type="pct"/>
            <w:vAlign w:val="center"/>
          </w:tcPr>
          <w:p w:rsidR="00556B52" w:rsidRPr="002218F0" w:rsidRDefault="00556B52" w:rsidP="00E65924">
            <w:pPr>
              <w:pStyle w:val="ListParagraph"/>
              <w:numPr>
                <w:ilvl w:val="0"/>
                <w:numId w:val="2"/>
              </w:numPr>
              <w:jc w:val="center"/>
              <w:rPr>
                <w:rFonts w:ascii="Times New Roman" w:hAnsi="Times New Roman" w:cs="Times New Roman"/>
                <w:sz w:val="18"/>
                <w:szCs w:val="18"/>
              </w:rPr>
            </w:pPr>
          </w:p>
        </w:tc>
        <w:tc>
          <w:tcPr>
            <w:tcW w:w="582" w:type="pct"/>
            <w:vAlign w:val="center"/>
          </w:tcPr>
          <w:p w:rsidR="00556B52" w:rsidRPr="002218F0" w:rsidRDefault="00556B52" w:rsidP="00E65924">
            <w:pPr>
              <w:pStyle w:val="ListParagraph"/>
              <w:ind w:left="0"/>
              <w:jc w:val="center"/>
              <w:rPr>
                <w:rFonts w:ascii="Times New Roman" w:hAnsi="Times New Roman" w:cs="Times New Roman"/>
                <w:sz w:val="18"/>
                <w:szCs w:val="18"/>
              </w:rPr>
            </w:pPr>
          </w:p>
        </w:tc>
        <w:tc>
          <w:tcPr>
            <w:tcW w:w="616" w:type="pct"/>
            <w:vAlign w:val="center"/>
          </w:tcPr>
          <w:p w:rsidR="00556B52" w:rsidRPr="002218F0" w:rsidRDefault="00556B52" w:rsidP="00E65924">
            <w:pPr>
              <w:pStyle w:val="ListParagraph"/>
              <w:numPr>
                <w:ilvl w:val="0"/>
                <w:numId w:val="2"/>
              </w:numPr>
              <w:jc w:val="center"/>
              <w:rPr>
                <w:rFonts w:ascii="Times New Roman" w:hAnsi="Times New Roman" w:cs="Times New Roman"/>
                <w:sz w:val="18"/>
                <w:szCs w:val="18"/>
              </w:rPr>
            </w:pPr>
          </w:p>
        </w:tc>
      </w:tr>
      <w:tr w:rsidR="00556B52" w:rsidRPr="002218F0" w:rsidTr="00E65924">
        <w:tc>
          <w:tcPr>
            <w:tcW w:w="618" w:type="pct"/>
          </w:tcPr>
          <w:p w:rsidR="00556B52" w:rsidRPr="002218F0" w:rsidRDefault="00556B52" w:rsidP="001950E3">
            <w:pPr>
              <w:pStyle w:val="ListParagraph"/>
              <w:ind w:left="0"/>
              <w:rPr>
                <w:rFonts w:ascii="Times New Roman" w:hAnsi="Times New Roman" w:cs="Times New Roman"/>
                <w:b/>
                <w:i/>
                <w:sz w:val="18"/>
                <w:szCs w:val="18"/>
              </w:rPr>
            </w:pPr>
            <w:r w:rsidRPr="002218F0">
              <w:rPr>
                <w:rFonts w:ascii="Times New Roman" w:hAnsi="Times New Roman" w:cs="Times New Roman"/>
                <w:b/>
                <w:i/>
                <w:sz w:val="18"/>
                <w:szCs w:val="18"/>
              </w:rPr>
              <w:t>Use withdraw “W” date (current practice)</w:t>
            </w:r>
          </w:p>
        </w:tc>
        <w:tc>
          <w:tcPr>
            <w:tcW w:w="674" w:type="pct"/>
            <w:vAlign w:val="center"/>
          </w:tcPr>
          <w:p w:rsidR="00556B52" w:rsidRPr="002218F0" w:rsidRDefault="00556B52" w:rsidP="00E65924">
            <w:pPr>
              <w:pStyle w:val="ListParagraph"/>
              <w:ind w:left="0"/>
              <w:jc w:val="center"/>
              <w:rPr>
                <w:rFonts w:ascii="Times New Roman" w:hAnsi="Times New Roman" w:cs="Times New Roman"/>
                <w:sz w:val="18"/>
                <w:szCs w:val="18"/>
              </w:rPr>
            </w:pPr>
          </w:p>
        </w:tc>
        <w:tc>
          <w:tcPr>
            <w:tcW w:w="594" w:type="pct"/>
            <w:vAlign w:val="center"/>
          </w:tcPr>
          <w:p w:rsidR="00556B52" w:rsidRPr="002218F0" w:rsidRDefault="00556B52" w:rsidP="00E65924">
            <w:pPr>
              <w:pStyle w:val="ListParagraph"/>
              <w:numPr>
                <w:ilvl w:val="0"/>
                <w:numId w:val="2"/>
              </w:numPr>
              <w:jc w:val="center"/>
              <w:rPr>
                <w:rFonts w:ascii="Times New Roman" w:hAnsi="Times New Roman" w:cs="Times New Roman"/>
                <w:sz w:val="18"/>
                <w:szCs w:val="18"/>
              </w:rPr>
            </w:pPr>
          </w:p>
        </w:tc>
        <w:tc>
          <w:tcPr>
            <w:tcW w:w="624" w:type="pct"/>
            <w:vAlign w:val="center"/>
          </w:tcPr>
          <w:p w:rsidR="00556B52" w:rsidRPr="002218F0" w:rsidRDefault="00556B52" w:rsidP="00E65924">
            <w:pPr>
              <w:pStyle w:val="ListParagraph"/>
              <w:numPr>
                <w:ilvl w:val="0"/>
                <w:numId w:val="2"/>
              </w:numPr>
              <w:jc w:val="center"/>
              <w:rPr>
                <w:rFonts w:ascii="Times New Roman" w:hAnsi="Times New Roman" w:cs="Times New Roman"/>
                <w:sz w:val="18"/>
                <w:szCs w:val="18"/>
              </w:rPr>
            </w:pPr>
          </w:p>
        </w:tc>
        <w:tc>
          <w:tcPr>
            <w:tcW w:w="674" w:type="pct"/>
            <w:vAlign w:val="center"/>
          </w:tcPr>
          <w:p w:rsidR="00556B52" w:rsidRPr="002218F0" w:rsidRDefault="00556B52" w:rsidP="00E65924">
            <w:pPr>
              <w:pStyle w:val="ListParagraph"/>
              <w:ind w:left="0"/>
              <w:jc w:val="center"/>
              <w:rPr>
                <w:rFonts w:ascii="Times New Roman" w:hAnsi="Times New Roman" w:cs="Times New Roman"/>
                <w:sz w:val="18"/>
                <w:szCs w:val="18"/>
              </w:rPr>
            </w:pPr>
          </w:p>
        </w:tc>
        <w:tc>
          <w:tcPr>
            <w:tcW w:w="618" w:type="pct"/>
            <w:vAlign w:val="center"/>
          </w:tcPr>
          <w:p w:rsidR="00556B52" w:rsidRPr="002218F0" w:rsidRDefault="00556B52" w:rsidP="00E65924">
            <w:pPr>
              <w:pStyle w:val="ListParagraph"/>
              <w:ind w:left="0"/>
              <w:jc w:val="center"/>
              <w:rPr>
                <w:rFonts w:ascii="Times New Roman" w:hAnsi="Times New Roman" w:cs="Times New Roman"/>
                <w:sz w:val="18"/>
                <w:szCs w:val="18"/>
              </w:rPr>
            </w:pPr>
          </w:p>
        </w:tc>
        <w:tc>
          <w:tcPr>
            <w:tcW w:w="582" w:type="pct"/>
            <w:vAlign w:val="center"/>
          </w:tcPr>
          <w:p w:rsidR="00556B52" w:rsidRPr="002218F0" w:rsidRDefault="00556B52" w:rsidP="00E65924">
            <w:pPr>
              <w:pStyle w:val="ListParagraph"/>
              <w:ind w:left="0"/>
              <w:jc w:val="center"/>
              <w:rPr>
                <w:rFonts w:ascii="Times New Roman" w:hAnsi="Times New Roman" w:cs="Times New Roman"/>
                <w:sz w:val="18"/>
                <w:szCs w:val="18"/>
              </w:rPr>
            </w:pPr>
          </w:p>
        </w:tc>
        <w:tc>
          <w:tcPr>
            <w:tcW w:w="616" w:type="pct"/>
            <w:vAlign w:val="center"/>
          </w:tcPr>
          <w:p w:rsidR="00556B52" w:rsidRPr="002218F0" w:rsidRDefault="00556B52" w:rsidP="00E65924">
            <w:pPr>
              <w:pStyle w:val="ListParagraph"/>
              <w:ind w:left="0"/>
              <w:jc w:val="center"/>
              <w:rPr>
                <w:rFonts w:ascii="Times New Roman" w:hAnsi="Times New Roman" w:cs="Times New Roman"/>
                <w:sz w:val="18"/>
                <w:szCs w:val="18"/>
              </w:rPr>
            </w:pPr>
          </w:p>
        </w:tc>
      </w:tr>
    </w:tbl>
    <w:p w:rsidR="004252BB" w:rsidRPr="00856F0A" w:rsidRDefault="004252BB" w:rsidP="001950E3">
      <w:pPr>
        <w:pStyle w:val="ListParagraph"/>
        <w:rPr>
          <w:rFonts w:ascii="Times New Roman" w:hAnsi="Times New Roman" w:cs="Times New Roman"/>
          <w:sz w:val="24"/>
          <w:szCs w:val="24"/>
        </w:rPr>
      </w:pPr>
    </w:p>
    <w:sectPr w:rsidR="004252BB" w:rsidRPr="00856F0A" w:rsidSect="00F60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1A52"/>
    <w:multiLevelType w:val="hybridMultilevel"/>
    <w:tmpl w:val="B80407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30EE6"/>
    <w:multiLevelType w:val="hybridMultilevel"/>
    <w:tmpl w:val="800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B49D0"/>
    <w:multiLevelType w:val="hybridMultilevel"/>
    <w:tmpl w:val="4C6E8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5C12"/>
    <w:rsid w:val="00054897"/>
    <w:rsid w:val="00086036"/>
    <w:rsid w:val="000B3FCD"/>
    <w:rsid w:val="000F4F77"/>
    <w:rsid w:val="00122F37"/>
    <w:rsid w:val="00141B96"/>
    <w:rsid w:val="0017354C"/>
    <w:rsid w:val="0018144A"/>
    <w:rsid w:val="001950E3"/>
    <w:rsid w:val="001B5333"/>
    <w:rsid w:val="002218F0"/>
    <w:rsid w:val="002B51B4"/>
    <w:rsid w:val="002C47F3"/>
    <w:rsid w:val="002E0AED"/>
    <w:rsid w:val="00305E88"/>
    <w:rsid w:val="00311BF7"/>
    <w:rsid w:val="00331760"/>
    <w:rsid w:val="0035083E"/>
    <w:rsid w:val="0035440F"/>
    <w:rsid w:val="003626BA"/>
    <w:rsid w:val="004252BB"/>
    <w:rsid w:val="00470D95"/>
    <w:rsid w:val="004F42D5"/>
    <w:rsid w:val="00550529"/>
    <w:rsid w:val="00556B52"/>
    <w:rsid w:val="00563281"/>
    <w:rsid w:val="005B4F52"/>
    <w:rsid w:val="00601A4E"/>
    <w:rsid w:val="00662B6D"/>
    <w:rsid w:val="00686559"/>
    <w:rsid w:val="006907D5"/>
    <w:rsid w:val="006C543F"/>
    <w:rsid w:val="0070099D"/>
    <w:rsid w:val="00716B6A"/>
    <w:rsid w:val="00727C6F"/>
    <w:rsid w:val="00765E29"/>
    <w:rsid w:val="007B13E3"/>
    <w:rsid w:val="007B6978"/>
    <w:rsid w:val="007C02F3"/>
    <w:rsid w:val="007E52F2"/>
    <w:rsid w:val="007F7108"/>
    <w:rsid w:val="008408D4"/>
    <w:rsid w:val="00856F0A"/>
    <w:rsid w:val="008618C3"/>
    <w:rsid w:val="008D1B6D"/>
    <w:rsid w:val="009A0C60"/>
    <w:rsid w:val="009E5D1F"/>
    <w:rsid w:val="00A3690B"/>
    <w:rsid w:val="00AB2928"/>
    <w:rsid w:val="00B61F29"/>
    <w:rsid w:val="00BF675A"/>
    <w:rsid w:val="00BF7FAE"/>
    <w:rsid w:val="00C21097"/>
    <w:rsid w:val="00C932FD"/>
    <w:rsid w:val="00CB4C3D"/>
    <w:rsid w:val="00CB58A6"/>
    <w:rsid w:val="00CC2FB6"/>
    <w:rsid w:val="00CF609D"/>
    <w:rsid w:val="00D46386"/>
    <w:rsid w:val="00D47B11"/>
    <w:rsid w:val="00DD5DBC"/>
    <w:rsid w:val="00DE0FBF"/>
    <w:rsid w:val="00E65924"/>
    <w:rsid w:val="00EA5016"/>
    <w:rsid w:val="00EC5C12"/>
    <w:rsid w:val="00F1252B"/>
    <w:rsid w:val="00F60CD4"/>
    <w:rsid w:val="00FB1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C12"/>
    <w:pPr>
      <w:ind w:left="720"/>
      <w:contextualSpacing/>
    </w:pPr>
  </w:style>
  <w:style w:type="table" w:styleId="TableGrid">
    <w:name w:val="Table Grid"/>
    <w:basedOn w:val="TableNormal"/>
    <w:uiPriority w:val="59"/>
    <w:rsid w:val="00195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414216">
      <w:bodyDiv w:val="1"/>
      <w:marLeft w:val="0"/>
      <w:marRight w:val="0"/>
      <w:marTop w:val="0"/>
      <w:marBottom w:val="0"/>
      <w:divBdr>
        <w:top w:val="none" w:sz="0" w:space="0" w:color="auto"/>
        <w:left w:val="none" w:sz="0" w:space="0" w:color="auto"/>
        <w:bottom w:val="none" w:sz="0" w:space="0" w:color="auto"/>
        <w:right w:val="none" w:sz="0" w:space="0" w:color="auto"/>
      </w:divBdr>
    </w:div>
    <w:div w:id="19938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AACC</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kljones</dc:creator>
  <cp:keywords/>
  <dc:description/>
  <cp:lastModifiedBy>ilharrell</cp:lastModifiedBy>
  <cp:revision>2</cp:revision>
  <cp:lastPrinted>2011-04-04T22:54:00Z</cp:lastPrinted>
  <dcterms:created xsi:type="dcterms:W3CDTF">2011-06-06T16:45:00Z</dcterms:created>
  <dcterms:modified xsi:type="dcterms:W3CDTF">2011-06-06T16:45:00Z</dcterms:modified>
</cp:coreProperties>
</file>